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17"/>
        <w:widowControl w:val="false"/>
        <w:pBdr/>
        <w:spacing w:after="68" w:afterAutospacing="0" w:line="360" w:lineRule="auto"/>
        <w:ind w:right="-709" w:firstLine="0" w:left="0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  <w:t xml:space="preserve">EDITAL DE CHAMAMENTO PUBLICO Nº 001/2026</w:t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widowControl w:val="false"/>
        <w:pBdr/>
        <w:spacing w:after="68" w:afterAutospacing="0" w:line="360" w:lineRule="auto"/>
        <w:ind w:right="-709" w:firstLine="0" w:left="0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  <w:t xml:space="preserve">PROCESSO SELETIVO SIMPLIFICADO PARA CONTRATAÇÃO TEMPORÁRIA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widowControl w:val="false"/>
        <w:pBdr/>
        <w:spacing w:after="68" w:afterAutospacing="0" w:line="360" w:lineRule="auto"/>
        <w:ind w:right="-709" w:firstLine="0" w:left="0"/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Style w:val="1017"/>
        <w:widowControl w:val="false"/>
        <w:pBdr/>
        <w:spacing w:line="360" w:lineRule="auto"/>
        <w:ind w:right="-709" w:firstLine="0" w:left="4110"/>
        <w:jc w:val="both"/>
        <w:rPr>
          <w:rFonts w:ascii="Calibri Light" w:hAnsi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Abre inscrições e fixa as normas do Chamamento Público para provimento, </w:t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em caráter temporário e excepcional</w:t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, de vagas do quadro de </w:t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pessoal do</w:t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 Município de Tigrinhos - SC.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</w:p>
    <w:p>
      <w:pPr>
        <w:pStyle w:val="1017"/>
        <w:widowControl w:val="false"/>
        <w:pBdr/>
        <w:spacing w:line="360" w:lineRule="auto"/>
        <w:ind w:right="-709" w:firstLine="0" w:left="4110"/>
        <w:jc w:val="both"/>
        <w:rPr>
          <w:rFonts w:ascii="Calibri Light" w:hAnsi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color w:val="000000"/>
          <w:sz w:val="24"/>
          <w:szCs w:val="24"/>
          <w:highlight w:val="none"/>
        </w:rPr>
      </w:r>
    </w:p>
    <w:p>
      <w:pPr>
        <w:pStyle w:val="1017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O Município de Tigrinhos, Estado de Santa Catarina,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por intermédio de seu Prefeito Municipal em exercício, no uso de suas atribuições legais e com fundamento nas Leis Municipais nºs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n° 035/2015, 061/2019, 084/2023 e pelas normas do presente Edital, torna publica a abertura de inscrições para o Chamamento Publico destinado ao provimento excepcional e temporário de vagas e formação de cadastro de reserva.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1.DO OBJETO E DAS DISPOSIÇÕES PRELIMINARES</w:t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1.1. O presente certame visa suprir a necessidade temporária e de excepcional interesse publico no Quadro de Pessoal do Município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7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1.2. O processo será conduzido por uma Comissão de Avaliação composta pelo Secretário Municipal de Administração, pelo responsável pelo Departamento de Recursos Humanos e pelo Assessor Jurídico Municipal.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7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1.3. 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A validade deste processo será de 01 (um) ano, podendo ser prorrogada por igual período. 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7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1.4. O Edital de abertura do processo de Chamamento Publico será publicado no site oficial do Município na internet (www. tigrinhos.sc .gov.br) e no Diário Oficial dos Municípios de Santa Catarina. 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7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  <w:t xml:space="preserve">2. DAS FUNÇÕES, VAGAS E REMUNERAÇÃO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Style w:val="1017"/>
        <w:widowControl w:val="false"/>
        <w:pBdr/>
        <w:spacing w:line="360" w:lineRule="auto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2.1. A seleção destina-se ao preenchimento das seguintes funções: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tbl>
      <w:tblPr>
        <w:tblInd w:w="-63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803"/>
        <w:gridCol w:w="992"/>
        <w:gridCol w:w="1134"/>
        <w:gridCol w:w="2417"/>
        <w:gridCol w:w="2720"/>
      </w:tblGrid>
      <w:tr>
        <w:trPr/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  <w:tcW w:w="1803" w:type="dxa"/>
            <w:vAlign w:val="center"/>
            <w:textDirection w:val="lrTb"/>
            <w:noWrap w:val="false"/>
          </w:tcPr>
          <w:p>
            <w:pPr>
              <w:pStyle w:val="1017"/>
              <w:pBdr/>
              <w:spacing w:after="0" w:afterAutospacing="0" w:line="192" w:lineRule="atLeast"/>
              <w:ind w:right="102" w:firstLine="0" w:left="0"/>
              <w:jc w:val="center"/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Cargo</w:t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1017"/>
              <w:pBdr/>
              <w:spacing w:after="0" w:afterAutospacing="0" w:line="192" w:lineRule="atLeast"/>
              <w:ind w:right="-260" w:firstLine="0" w:left="0"/>
              <w:jc w:val="center"/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Vagas</w:t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017"/>
              <w:pBdr/>
              <w:spacing w:after="0" w:afterAutospacing="0" w:line="192" w:lineRule="atLeast"/>
              <w:ind w:right="0" w:firstLine="0" w:left="0"/>
              <w:jc w:val="center"/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Carga Horária Semanal</w:t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</w:tcBorders>
            <w:tcW w:w="2417" w:type="dxa"/>
            <w:vAlign w:val="center"/>
            <w:textDirection w:val="lrTb"/>
            <w:noWrap w:val="false"/>
          </w:tcPr>
          <w:p>
            <w:pPr>
              <w:pStyle w:val="1017"/>
              <w:pBdr/>
              <w:spacing w:after="0" w:afterAutospacing="0" w:line="192" w:lineRule="atLeast"/>
              <w:ind w:right="291" w:firstLine="0" w:left="0"/>
              <w:jc w:val="center"/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Pré-requisitos</w:t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</w:tcBorders>
            <w:tcW w:w="2720" w:type="dxa"/>
            <w:vAlign w:val="center"/>
            <w:textDirection w:val="lrTb"/>
            <w:noWrap w:val="false"/>
          </w:tcPr>
          <w:p>
            <w:pPr>
              <w:pStyle w:val="1017"/>
              <w:pBdr/>
              <w:spacing w:after="0" w:afterAutospacing="0" w:line="192" w:lineRule="atLeast"/>
              <w:ind w:right="-115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Salário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1803" w:type="dxa"/>
            <w:vAlign w:val="center"/>
            <w:textDirection w:val="lrTb"/>
            <w:noWrap w:val="false"/>
          </w:tcPr>
          <w:p>
            <w:pPr>
              <w:pStyle w:val="1017"/>
              <w:pBdr/>
              <w:spacing w:after="0" w:afterAutospacing="0" w:line="192" w:lineRule="atLeast"/>
              <w:ind w:right="10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AUXILIAR DE SERVIÇOS GERAIS (Temporário)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1017"/>
              <w:pBdr/>
              <w:spacing w:after="0" w:afterAutospacing="0" w:line="192" w:lineRule="atLeast"/>
              <w:ind w:right="-260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017"/>
              <w:pBdr/>
              <w:spacing w:after="0" w:afterAutospacing="0" w:line="192" w:lineRule="atLeast"/>
              <w:ind w:right="0" w:firstLine="0" w:left="0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       40h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</w:tcBorders>
            <w:tcW w:w="2417" w:type="dxa"/>
            <w:vAlign w:val="center"/>
            <w:textDirection w:val="lrTb"/>
            <w:noWrap w:val="false"/>
          </w:tcPr>
          <w:p>
            <w:pPr>
              <w:pStyle w:val="1017"/>
              <w:pBdr/>
              <w:spacing w:after="0" w:afterAutospacing="0" w:line="192" w:lineRule="atLeast"/>
              <w:ind w:right="291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   Alfabetizado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c0c0c0" w:sz="4" w:space="0"/>
              <w:bottom w:val="single" w:color="c0c0c0" w:sz="4" w:space="0"/>
              <w:right w:val="single" w:color="c0c0c0" w:sz="4" w:space="0"/>
            </w:tcBorders>
            <w:tcW w:w="2720" w:type="dxa"/>
            <w:vAlign w:val="center"/>
            <w:textDirection w:val="lrTb"/>
            <w:noWrap w:val="false"/>
          </w:tcPr>
          <w:p>
            <w:pPr>
              <w:pStyle w:val="1017"/>
              <w:pBdr/>
              <w:spacing w:after="0" w:afterAutospacing="0" w:line="192" w:lineRule="atLeast"/>
              <w:ind w:right="-115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R$ 1.797,64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Cs/>
          <w:color w:val="000000"/>
          <w:sz w:val="24"/>
          <w:szCs w:val="24"/>
          <w:highlight w:val="none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2.2.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Cs/>
          <w:color w:val="000000"/>
          <w:sz w:val="24"/>
          <w:szCs w:val="24"/>
        </w:rPr>
        <w:t xml:space="preserve">Os classificados além do número de vaga poderão ser contratados em caso de necessidade de abertura de novas vagas.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3.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DOS PROCEDIMENTOS DE INSCRIÇÃO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3.1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sz w:val="24"/>
          <w:szCs w:val="24"/>
        </w:rPr>
        <w:t xml:space="preserve"> As inscrições ocorrerão exclusivamente de forma presencial no De</w:t>
      </w:r>
      <w:r>
        <w:rPr>
          <w:rFonts w:ascii="Calibri Light" w:hAnsi="Calibri Light" w:eastAsia="Calibri Light" w:cs="Calibri Light"/>
          <w:sz w:val="24"/>
          <w:szCs w:val="24"/>
        </w:rPr>
        <w:t xml:space="preserve">partamento de Recursos Humanos, sito à Avenida Felipe Baczinski, nº 479, Centro, Tigrinhos - SC, do dia </w:t>
      </w:r>
      <w:r>
        <w:rPr>
          <w:rFonts w:ascii="Calibri Light" w:hAnsi="Calibri Light" w:eastAsia="Calibri Light" w:cs="Calibri Light"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29 de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Janeiro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 de 202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6 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a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 06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 de Fevereiro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 de 202</w:t>
      </w:r>
      <w:r>
        <w:rPr>
          <w:rFonts w:ascii="Calibri Light" w:hAnsi="Calibri Light" w:eastAsia="Calibri Light" w:cs="Calibri Light"/>
          <w:b/>
          <w:bCs/>
          <w:sz w:val="24"/>
          <w:szCs w:val="24"/>
        </w:rPr>
        <w:t xml:space="preserve">6, das 07h30min ás 11h30min e das 13h00min ás 17h00min</w:t>
      </w:r>
      <w:r>
        <w:rPr>
          <w:rFonts w:ascii="Calibri Light" w:hAnsi="Calibri Light" w:eastAsia="Calibri Light" w:cs="Calibri Light"/>
          <w:sz w:val="24"/>
          <w:szCs w:val="24"/>
        </w:rPr>
        <w:t xml:space="preserve">.</w:t>
      </w:r>
      <w:r/>
      <w:r>
        <w:rPr>
          <w:rFonts w:ascii="Calibri Light" w:hAnsi="Calibri Light" w:eastAsia="Calibri Light" w:cs="Calibri Light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3.2.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Não serão aceitas inscrições fora do prazo.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4.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CONDIÇÕES PARA A INSCRIÇÃO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4.1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Para inscrever-se no Processo de Chamamento Público, o candidato deverá comparecer pessoalmente ao endereço informado e nos horári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os e prazos indicados no item 3.1, ou por intermédio de procurador munido de instrumento público ou particular de mandato (com poderes especiais para realizar a sua inscrição no chamamento público), apresentando, em ambos os casos, os seguintes documentos: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a)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Formulário de Inscrição devidamente preenchido - o formulário está disponível como anexo do presente Edital.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b)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Apresentar cópia le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gível dos documentos pessoais, bem como o original, para simples conferência. Não será aceito o documento que não estiver acompanhado do original, salvo se a cópia estiver autenticada em cartório;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c)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Apresentar comprovante de escolaridade e formação de acordo com o item 2.1- documento original e fotocópia.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d)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Diploma e/ou Certificado de conclusão do Curso e Histórico Escolar.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e)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Fotocópia dos diplomas e/ou certificados de cursos de aperfeiçoamento ou capacitação, excl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usivamente na área da vaga ofertada, no número máximo previsto no quadro de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pontuação do item 5 ANEXO II;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4.2.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A entrega da documentação correta é de inteira responsabilidade do candidato.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4.3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Documentos entregues em outras Secretarias ou Departamentos  não serão aceitos.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5. 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DOS CRITÉRIOS DE AVALIAÇÃO E PONTUAÇÃO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  <w:t xml:space="preserve">5.1. Os candidatos serão classificados mediante análise documental, observando-se a seguinte tabela de pontuação (máximo de 10,00 pontos):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r>
    </w:p>
    <w:tbl>
      <w:tblPr>
        <w:tblInd w:w="-142" w:type="dxa"/>
        <w:tblW w:w="9496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60"/>
        <w:gridCol w:w="1998"/>
        <w:gridCol w:w="3678"/>
        <w:gridCol w:w="1701"/>
        <w:gridCol w:w="1559"/>
      </w:tblGrid>
      <w:tr>
        <w:trPr>
          <w:trHeight w:val="2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ITEM AVALIADO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CRITÉRIO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75" w:firstLine="0" w:left="0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PONTUAÇÃO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77" w:firstLine="0" w:left="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bCs/>
                <w:color w:val="000000"/>
                <w:sz w:val="24"/>
                <w:szCs w:val="24"/>
              </w:rPr>
              <w:t xml:space="preserve">PONTUAÇÃO MÁXIMA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r>
          </w:p>
        </w:tc>
      </w:tr>
      <w:tr>
        <w:trPr>
          <w:trHeight w:val="5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textDirection w:val="lrTb"/>
            <w:noWrap w:val="false"/>
          </w:tcPr>
          <w:p>
            <w:pPr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Escolaridade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Ensino Médio completo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textDirection w:val="lrTb"/>
            <w:noWrap w:val="false"/>
          </w:tcPr>
          <w:p>
            <w:pPr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Escolaridade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  <w:t xml:space="preserve">Alfabetizado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534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Tempo de serviço 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Pontuação por ano de serviço limitado a 20 anos. (na área de atuação).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0,20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4,00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vMerge w:val="restart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vMerge w:val="restart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61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Curso de aperfeiçoamento e capacitação na área de atuação.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até 80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0,50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7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2,00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vMerge w:val="continue"/>
            <w:textDirection w:val="lrTb"/>
            <w:noWrap w:val="false"/>
          </w:tcPr>
          <w:p>
            <w:pPr>
              <w:pStyle w:val="1017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vMerge w:val="continue"/>
            <w:textDirection w:val="lrTb"/>
            <w:noWrap w:val="false"/>
          </w:tcPr>
          <w:p>
            <w:pPr>
              <w:pStyle w:val="1017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de 81 a 160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1017"/>
              <w:widowControl w:val="false"/>
              <w:pBdr/>
              <w:spacing/>
              <w:ind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</w:tr>
      <w:tr>
        <w:trPr>
          <w:trHeight w:val="2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vMerge w:val="continue"/>
            <w:textDirection w:val="lrTb"/>
            <w:noWrap w:val="false"/>
          </w:tcPr>
          <w:p>
            <w:pPr>
              <w:pStyle w:val="1017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vMerge w:val="continue"/>
            <w:textDirection w:val="lrTb"/>
            <w:noWrap w:val="false"/>
          </w:tcPr>
          <w:p>
            <w:pPr>
              <w:pStyle w:val="1017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de 161 a 240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75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1,50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1017"/>
              <w:widowControl w:val="false"/>
              <w:pBdr/>
              <w:spacing/>
              <w:ind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</w:tr>
      <w:tr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0" w:type="dxa"/>
            <w:vAlign w:val="top"/>
            <w:vMerge w:val="continue"/>
            <w:textDirection w:val="lrTb"/>
            <w:noWrap w:val="false"/>
          </w:tcPr>
          <w:p>
            <w:pPr>
              <w:pStyle w:val="1017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8" w:type="dxa"/>
            <w:vAlign w:val="top"/>
            <w:vMerge w:val="continue"/>
            <w:textDirection w:val="lrTb"/>
            <w:noWrap w:val="false"/>
          </w:tcPr>
          <w:p>
            <w:pPr>
              <w:pStyle w:val="1017"/>
              <w:widowControl w:val="false"/>
              <w:pBdr/>
              <w:spacing/>
              <w:ind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78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52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Carga horária de 240 a 320 horas.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67" w:firstLine="0" w:left="0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  2,00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1017"/>
              <w:widowControl w:val="false"/>
              <w:pBdr/>
              <w:spacing/>
              <w:ind/>
              <w:jc w:val="center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  <w:r>
              <w:rPr>
                <w:rFonts w:ascii="Calibri" w:hAnsi="Calibri" w:cs="Calibri"/>
                <w:color w:val="000000"/>
                <w:szCs w:val="24"/>
              </w:rPr>
            </w:r>
          </w:p>
        </w:tc>
      </w:tr>
    </w:tbl>
    <w:tbl>
      <w:tblPr>
        <w:tblStyle w:val="1038"/>
        <w:tblInd w:w="-142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937"/>
        <w:gridCol w:w="1559"/>
      </w:tblGrid>
      <w:tr>
        <w:trPr/>
        <w:tc>
          <w:tcPr>
            <w:tcBorders/>
            <w:tcW w:w="7937" w:type="dxa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-709" w:firstLine="0" w:left="0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PONTUAÇÃO MÁXIMA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hd w:val="clear" w:color="auto" w:fill="ffffff"/>
              <w:spacing w:after="0" w:afterAutospacing="1" w:line="330" w:lineRule="atLeast"/>
              <w:ind w:right="-709" w:firstLine="0" w:left="0"/>
              <w:jc w:val="both"/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17"/>
              <w:widowControl w:val="false"/>
              <w:pBdr/>
              <w:spacing w:after="0" w:afterAutospacing="1"/>
              <w:ind w:right="67" w:firstLine="0" w:left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b/>
                <w:color w:val="000000"/>
                <w:sz w:val="24"/>
                <w:szCs w:val="24"/>
              </w:rPr>
              <w:t xml:space="preserve">10,00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  <w:p>
            <w:pPr>
              <w:pStyle w:val="1017"/>
              <w:pBdr/>
              <w:shd w:val="clear" w:color="auto" w:fill="ffffff"/>
              <w:spacing w:after="0" w:afterAutospacing="1" w:line="330" w:lineRule="atLeast"/>
              <w:ind w:right="-709" w:firstLine="0" w:left="0"/>
              <w:jc w:val="both"/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  <w:highlight w:val="none"/>
              </w:rPr>
            </w:r>
          </w:p>
        </w:tc>
      </w:tr>
    </w:tbl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5.2. Para ser considerado aprovado, o candidato deverá atingir nota mínima de 2,00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;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5.3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A ordem de classificação será pela pontuação obtida pelo candidato através da soma dos pontos representados pelos  pelos documentos apresentados pelo mesmo no momento da inscrição.</w:t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6.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DOS RECURSOS E HOMOLOGAÇÃO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6.1.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Ultimada a id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ent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ificação dos candidatos e a totalização dos pontos,  o resultado preliminar será publicado no site oficial do Município na internet (www.tigrinhos.sc.gov.br), abrindo-se o prazo para os candidatos apresentarem recursos, nos termos estabelecidos neste E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dital.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6.2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Da classificação preliminar dos candidatos cabe recurso endereçado à Comissão, uma única vez, no prazo comu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m de 01 (um) dia, sendo este o primeiro dia útil subsequente ao da publicação do resultado.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6.3.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O recurso deverá conter a perfeita identificação do recorrente e as razões do pedido recursal.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6.4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Havendo a reconsideração da decisão classificatória pela Comissão, o nome do candidato passará a constar no rol de selecionados.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6.5.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Sendo mantida a decisão da Comissão, o recurso será encaminhado ao Prefeito Municipal para julgamento, no prazo de um dia, cuja decisão deverá ser motivada.</w:t>
      </w:r>
      <w:r>
        <w:rPr>
          <w:rFonts w:ascii="Calibri Light" w:hAnsi="Calibri Light" w:cs="Calibri Light"/>
          <w:b/>
          <w:sz w:val="24"/>
          <w:szCs w:val="24"/>
        </w:rPr>
      </w:r>
      <w:r>
        <w:rPr>
          <w:rFonts w:ascii="Calibri Light" w:hAnsi="Calibri Light" w:cs="Calibri Light"/>
          <w:b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6.6.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  <w:u w:val="single"/>
        </w:rPr>
        <w:t xml:space="preserve">O resultado final s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  <w:u w:val="single"/>
        </w:rPr>
        <w:t xml:space="preserve">erá homologado no dia 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  <w:u w:val="single"/>
        </w:rPr>
        <w:t xml:space="preserve">10 de Fevereiro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  <w:u w:val="single"/>
        </w:rPr>
        <w:t xml:space="preserve"> de 202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  <w:u w:val="single"/>
        </w:rPr>
        <w:t xml:space="preserve">6 e será publicado no site oficial do Município na internet (www.tigrinhos.sc.gov.br).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7.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 CRITÉRIOS PARA DESEMPATE: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7.1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Verificando-se a ocorrência de empate em relação aos pontos apurados por dois ou mais candidatos, terá preferência na ordem classificatória, sucessivamente, o candidato que comprovar: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a -  Maior tempo de serviço na rede pública ou privada na função; (publica ou privada)</w:t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  <w:t xml:space="preserve">b – Idade igual ou superior a 60 (conforme Estatuto do Idoso)</w:t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  <w:highlight w:val="none"/>
        </w:rPr>
        <w:t xml:space="preserve">c</w:t>
      </w:r>
      <w:r>
        <w:rPr>
          <w:rFonts w:ascii="Calibri Light" w:hAnsi="Calibri Light" w:eastAsia="Calibri Light" w:cs="Calibri Light"/>
          <w:sz w:val="24"/>
          <w:szCs w:val="24"/>
          <w:highlight w:val="none"/>
        </w:rPr>
        <w:t xml:space="preserve"> – Sorteio em ato publico.</w:t>
      </w:r>
      <w:r>
        <w:rPr>
          <w:rFonts w:ascii="Calibri Light" w:hAnsi="Calibri Light" w:eastAsia="Calibri Light" w:cs="Calibri Light"/>
          <w:sz w:val="24"/>
          <w:szCs w:val="24"/>
          <w:highlight w:val="none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7.2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O sorteio ocorrerá em local e horário previamente definidos pela Comissão, na presença dos candidatos interessados, os quais serão convocados por telefone, correio eletrônico ou qualquer outro meio que assegure a certeza da ciência do interessado.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7.3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A aplicação do critério de desempate será efetivada após a análise dos recursos e antes da publicação da lista final dos selecionados.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7.4.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Transcorrido o prazo sem a interposição de recurso ou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ultimado o seu julgamento, a Comissão encaminhará o Processo de Chamamento Público ao Prefeito Municipal para homologação.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7.5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Homologado o resultado final, será lançado edital com a classificação geral dos candidatos aprovados, quando, então passará a fluir o prazo de validade do Processo de Chamamento Público</w:t>
      </w:r>
      <w:r>
        <w:rPr>
          <w:rFonts w:ascii="Calibri Light" w:hAnsi="Calibri Light" w:eastAsia="Calibri Light" w:cs="Calibri Light"/>
          <w:sz w:val="24"/>
          <w:szCs w:val="24"/>
        </w:rPr>
        <w:t xml:space="preserve">, que será de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01 (um) ano, podendo ser prorrogado por até mais 01 (um) ano.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8.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CONDIÇÕES PARA A CONTRATAÇÃO TEMPORÁRIA: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8.1.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Homologado o resultado final do Processo de Chamamento Público e autoriza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da a contratação pelo Prefeito, será convocado o primeiro colocado para, no prazo de 02 (dois) dias, prorrogável uma única vez, a critério da Administração Municipal, comprovar o atendimento das seguintes condições: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r>
    </w:p>
    <w:p>
      <w:pPr>
        <w:pStyle w:val="1017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a)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Estar devidamente selecionado no processo seletivo e classificado dentro das vagas estabelecidas neste Edital;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b)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Ter nacionalidade brasileira, 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c)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Ter no mínimo 18 (dezoito) anos completos na data da posse;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d)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Estar quite com as obrigações eleitorais e militares (esta última para candidatos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do sexo masculino);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e)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Possuir habilitação para a função pretendida, conforme o disposto na tabela de cargos, na data da posse;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after="0" w:afterAutospacing="0" w:line="330" w:lineRule="atLeast"/>
        <w:ind w:right="-709" w:firstLine="0" w:left="0"/>
        <w:jc w:val="both"/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f)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 Não perceber proventos de aposentadoria civil ou militar ou remuneração de cargo, emprego ou função pública que caracterizem acumulação ilícita de cargos, na forma do inciso XVI e parágrafo 10º do Art. 37 da Constituição Federal;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after="0" w:afterAutospacing="0" w:line="360" w:lineRule="auto"/>
        <w:ind w:right="-709" w:firstLine="0" w:left="0"/>
        <w:jc w:val="both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g)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Negativa Federal;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1039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h)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Negativa Estadual;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1039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i)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Negativa Municipal;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1039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j)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Copia Titulo Eleitor, CPF, RG;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1039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k)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Folha corrida judicial da comarca de residência 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(Justiça Estadual);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1039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l)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Declaração bens (reconhecer firma em cartório);</w:t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sz w:val="24"/>
          <w:szCs w:val="24"/>
        </w:rPr>
      </w:r>
    </w:p>
    <w:p>
      <w:pPr>
        <w:pStyle w:val="1039"/>
        <w:pBdr/>
        <w:spacing w:after="0" w:afterAutospacing="0" w:line="360" w:lineRule="auto"/>
        <w:ind w:right="-709" w:firstLine="0" w:left="0"/>
        <w:rPr>
          <w:rFonts w:ascii="Calibri Light" w:hAnsi="Calibri Light" w:cs="Calibri Light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m)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 </w:t>
      </w:r>
      <w:r>
        <w:rPr>
          <w:rFonts w:ascii="Calibri Light" w:hAnsi="Calibri Light" w:eastAsia="Calibri Light" w:cs="Calibri Light"/>
          <w:b w:val="0"/>
          <w:bCs w:val="0"/>
          <w:sz w:val="24"/>
          <w:szCs w:val="24"/>
        </w:rPr>
        <w:t xml:space="preserve">Laudo de inspeção de saúde, procedida por órgão médico oficial, salvo quando se tratar de servidor público em efetivo exercício;</w:t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  <w:r>
        <w:rPr>
          <w:rFonts w:ascii="Calibri Light" w:hAnsi="Calibri Light" w:cs="Calibri Light"/>
          <w:b w:val="0"/>
          <w:bCs w:val="0"/>
          <w:color w:val="000000"/>
          <w:sz w:val="24"/>
          <w:szCs w:val="24"/>
        </w:rPr>
      </w:r>
    </w:p>
    <w:p>
      <w:pPr>
        <w:pStyle w:val="1039"/>
        <w:pBdr/>
        <w:spacing w:after="0" w:line="360" w:lineRule="auto"/>
        <w:ind w:right="-709" w:firstLine="0" w:left="0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  <w:highlight w:val="none"/>
        </w:rPr>
        <w:t xml:space="preserve">9. DAS DISPOSIÇÕES FINAIS</w:t>
      </w:r>
      <w:r>
        <w:rPr>
          <w:rFonts w:ascii="Calibri Light" w:hAnsi="Calibri Light" w:cs="Calibri Light"/>
          <w:b/>
          <w:bCs/>
          <w:color w:val="000000"/>
          <w:sz w:val="24"/>
          <w:szCs w:val="24"/>
          <w:highlight w:val="none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9.1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A convocação do candidato poderá se realizar por telefone ou internet.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9.2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Não comparecendo o candidato convocado ou verificando-se o não atendimento das condições exigidas para a contratação serão convocados os demais classificados, observando-se a ordem cronológica crescente.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9.3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 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No período de valid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ade do Processo chamamento público, em havendo a rescisão contratual, poderá ser chamada para contratação pelo tempo remanescente, os candidatos classificados sendo observada a ordem classificatória.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9.4.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Não será fornecido qualquer documento comprobatório de seleção ou classificação do candidato, valendo para esse fim a publicação do resultado final.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9.5.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Os candidatos selecionados e classificados deverão manter atualizados os seus endereços.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9.6.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Respeitada a natureza da função tem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porária, por razões de interesse público, poderá haver a readequação das condições definidas inicialmente no Edital, conforme dispuser a legislação local.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hd w:val="clear" w:color="auto" w:fill="ffffff"/>
        <w:spacing w:line="330" w:lineRule="atLeast"/>
        <w:ind w:right="-709" w:firstLine="0" w:left="0"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 w:val="0"/>
          <w:bCs w:val="0"/>
          <w:color w:val="000000"/>
          <w:sz w:val="24"/>
          <w:szCs w:val="24"/>
        </w:rPr>
        <w:t xml:space="preserve">9.7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.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 Os casos omissos e situações não previstas serão resolvidos pela Comissão designada.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 w:right="-709" w:firstLine="0" w:left="0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</w:t>
        <w:tab/>
        <w:tab/>
        <w:tab/>
        <w:tab/>
        <w:tab/>
        <w:t xml:space="preserve">Tigrinhos – SC,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28 de Janeiro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de 202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6.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 w:firstLine="708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after="6" w:afterAutospacing="0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_____________________________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widowControl w:val="false"/>
        <w:pBdr/>
        <w:spacing w:after="6" w:afterAutospacing="0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IVO ARI WACHHOLZ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widowControl w:val="false"/>
        <w:pBdr/>
        <w:spacing w:after="6" w:afterAutospacing="0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Prefeito Municipal</w:t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 em exercício 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widowControl w:val="false"/>
        <w:pBdr/>
        <w:spacing w:after="6" w:afterAutospacing="0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after="6" w:afterAutospacing="0" w:line="360" w:lineRule="auto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after="6" w:afterAutospacing="0"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Style w:val="1017"/>
        <w:pBdr/>
        <w:spacing w:after="6" w:afterAutospacing="0"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Style w:val="1017"/>
        <w:pBdr/>
        <w:spacing w:after="51" w:afterAutospacing="0" w:line="317" w:lineRule="auto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ANEXO I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after="51" w:afterAutospacing="0" w:line="317" w:lineRule="auto"/>
        <w:ind/>
        <w:jc w:val="center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  <w:t xml:space="preserve">FICHA DE INSCRIÇÃO CHAMAMENTO PÚBLICO Nº 001/2026</w:t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1017"/>
        <w:pBdr/>
        <w:spacing w:after="51" w:afterAutospacing="0" w:line="317" w:lineRule="auto"/>
        <w:ind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r>
    </w:p>
    <w:tbl>
      <w:tblPr>
        <w:tblInd w:w="-198" w:type="dxa"/>
        <w:tblW w:w="8940" w:type="dxa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4284"/>
        <w:gridCol w:w="2313"/>
        <w:gridCol w:w="2051"/>
        <w:gridCol w:w="57"/>
        <w:gridCol w:w="65"/>
        <w:gridCol w:w="57"/>
        <w:gridCol w:w="57"/>
        <w:gridCol w:w="57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Nome: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Inscrição: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RG: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CPF: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Data de Nascimento: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Idade</w:t>
            </w: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Endereço: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Bairro: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64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Telefone: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gridAfter w:val="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84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Município: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313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Estado: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1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Cep: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Habilitação: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Tempo de serviço efetivo na vaga está sendo disponibilizada: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648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Cargo:    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65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Style w:val="1017"/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Declaração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Style w:val="1017"/>
        <w:pBdr/>
        <w:tabs>
          <w:tab w:val="left" w:leader="none" w:pos="1095"/>
        </w:tabs>
        <w:spacing w:line="360" w:lineRule="auto"/>
        <w:ind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ab/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Eu _____________________________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______________ portador da RG __________________e do CPF_____________________, residente e domiciliado no endereço: ____________________________                 estado de SC, declaro para os devidos fins e efeitos legais que as informações prestadas acima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são expressão da verdade.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Sem mais para o momento.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right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Tigrinhos – SC ___de ___________ de 2026.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_____________________________________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(Assinatura do Candidato)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240" w:lineRule="auto"/>
        <w:ind/>
        <w:contextualSpacing w:val="false"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ANEXO II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240" w:lineRule="auto"/>
        <w:ind/>
        <w:contextualSpacing w:val="false"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CURSOS DE APERFEIÇOAMENTO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240" w:lineRule="auto"/>
        <w:ind/>
        <w:contextualSpacing w:val="false"/>
        <w:jc w:val="center"/>
        <w:rPr>
          <w:rFonts w:ascii="Calibri Light" w:hAnsi="Calibri Light" w:eastAsia="Calibri Light" w:cs="Calibri Light"/>
          <w:b/>
          <w:bCs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Edital n° 001/2026</w:t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240" w:lineRule="auto"/>
        <w:ind/>
        <w:contextualSpacing w:val="false"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b/>
          <w:color w:val="000000"/>
          <w:sz w:val="24"/>
          <w:szCs w:val="24"/>
          <w:highlight w:val="none"/>
        </w:rPr>
      </w:r>
    </w:p>
    <w:tbl>
      <w:tblPr>
        <w:tblInd w:w="-198" w:type="dxa"/>
        <w:tblW w:w="8870" w:type="dxa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914"/>
        <w:gridCol w:w="2147"/>
        <w:gridCol w:w="1517"/>
        <w:gridCol w:w="2125"/>
        <w:gridCol w:w="27"/>
        <w:gridCol w:w="40"/>
        <w:gridCol w:w="40"/>
        <w:gridCol w:w="40"/>
        <w:gridCol w:w="20"/>
      </w:tblGrid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64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Nome: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39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Inscrição: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7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0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916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Endereço: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4"/>
            <w:tcBorders>
              <w:left w:val="single" w:color="000000" w:sz="4" w:space="0"/>
            </w:tcBorders>
            <w:tcW w:w="5814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0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64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Bairro: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39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Telefone: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7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40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20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gridAfter w:val="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64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Município: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suppressLineNumbers w:val="false"/>
              <w:pBdr/>
              <w:spacing w:after="0" w:before="0"/>
              <w:ind w:right="0" w:firstLine="0" w:left="142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18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Estado: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1017"/>
              <w:suppressLineNumbers w:val="false"/>
              <w:pBdr/>
              <w:spacing w:after="0" w:before="0"/>
              <w:ind w:right="0" w:firstLine="0" w:left="283"/>
              <w:contextualSpacing w:val="false"/>
              <w:jc w:val="lef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Cep: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  <w:r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eastAsia="Calibri Light" w:cs="Calibri Light"/>
          <w:color w:val="000000"/>
          <w:sz w:val="24"/>
          <w:szCs w:val="24"/>
          <w:highlight w:val="none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TÍTULO: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TÍTULO: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TÍTULO: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TÍTULO: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CARGA HORÁRIA:                                        INSTITUIÇÃO: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DATA DE EMISSÃO: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SOMA TOTAL DAS HORAS DE CURSO_________________________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______</w:t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Obs. Apresentar cópias dos certificados dos cursos declarados;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17"/>
        <w:suppressLineNumbers w:val="false"/>
        <w:pBdr/>
        <w:spacing w:after="0" w:before="0" w:line="360" w:lineRule="auto"/>
        <w:ind/>
        <w:contextualSpacing w:val="false"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eastAsia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1017"/>
        <w:suppressLineNumbers w:val="false"/>
        <w:pBdr/>
        <w:spacing w:after="0" w:before="0" w:line="266" w:lineRule="auto"/>
        <w:ind/>
        <w:contextualSpacing w:val="false"/>
        <w:jc w:val="center"/>
        <w:rPr>
          <w:rFonts w:ascii="Calibri Light" w:hAnsi="Calibri Light" w:eastAsia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ANEXO III 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</w:r>
    </w:p>
    <w:p>
      <w:pPr>
        <w:pStyle w:val="1017"/>
        <w:suppressLineNumbers w:val="false"/>
        <w:pBdr/>
        <w:spacing w:after="0" w:before="0" w:line="266" w:lineRule="auto"/>
        <w:ind/>
        <w:contextualSpacing w:val="false"/>
        <w:jc w:val="center"/>
        <w:rPr>
          <w:rFonts w:ascii="Calibri Light" w:hAnsi="Calibri Light" w:eastAsia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 Modelo de formulário para entrega de títulos</w:t>
      </w: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 </w:t>
      </w:r>
      <w:r>
        <w:rPr>
          <w:rFonts w:ascii="Calibri Light" w:hAnsi="Calibri Light" w:cs="Calibri Light"/>
          <w:color w:val="000000"/>
          <w:sz w:val="24"/>
          <w:szCs w:val="24"/>
        </w:rPr>
      </w:r>
      <w:r/>
    </w:p>
    <w:p>
      <w:pPr>
        <w:pStyle w:val="1017"/>
        <w:suppressLineNumbers w:val="false"/>
        <w:pBdr/>
        <w:spacing w:after="0" w:before="0" w:line="266" w:lineRule="auto"/>
        <w:ind/>
        <w:contextualSpacing w:val="false"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  <w:t xml:space="preserve">(deverá ser colado no envelope com os títulos).</w:t>
      </w:r>
      <w:r>
        <w:rPr>
          <w:rFonts w:ascii="Calibri Light" w:hAnsi="Calibri Light" w:cs="Calibri Light"/>
          <w:color w:val="000000"/>
          <w:sz w:val="24"/>
          <w:szCs w:val="24"/>
        </w:rPr>
      </w:r>
      <w:r/>
    </w:p>
    <w:p>
      <w:pPr>
        <w:pStyle w:val="1017"/>
        <w:pBdr/>
        <w:spacing w:line="360" w:lineRule="auto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1017"/>
        <w:pBdr/>
        <w:spacing w:line="360" w:lineRule="auto"/>
        <w:ind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>
        <w:rPr>
          <w:rFonts w:ascii="Calibri Light" w:hAnsi="Calibri Light" w:eastAsia="Calibri Light" w:cs="Calibri Light"/>
          <w:b/>
          <w:color w:val="000000"/>
          <w:sz w:val="24"/>
          <w:szCs w:val="24"/>
        </w:rPr>
        <w:t xml:space="preserve">CANDIDATO </w:t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  <w:r>
        <w:rPr>
          <w:rFonts w:ascii="Calibri Light" w:hAnsi="Calibri Light" w:cs="Calibri Light"/>
          <w:b/>
          <w:color w:val="000000"/>
          <w:sz w:val="24"/>
          <w:szCs w:val="24"/>
        </w:rPr>
      </w:r>
    </w:p>
    <w:tbl>
      <w:tblPr>
        <w:tblInd w:w="-198" w:type="dxa"/>
        <w:tblW w:w="8985" w:type="dxa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040"/>
        <w:gridCol w:w="1678"/>
        <w:gridCol w:w="1984"/>
        <w:gridCol w:w="6"/>
        <w:gridCol w:w="50"/>
        <w:gridCol w:w="57"/>
        <w:gridCol w:w="57"/>
        <w:gridCol w:w="57"/>
        <w:gridCol w:w="57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Nome: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62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Inscrição: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RG: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62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CPF: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Data de Nascimento: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62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Idade: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702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Endereço: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Bairro: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662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Telefone: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>
          <w:gridAfter w:val="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0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Município: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78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Estado: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0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Cep: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702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  <w:t xml:space="preserve">Habilitação: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  <w:p>
            <w:pPr>
              <w:pStyle w:val="1017"/>
              <w:pBdr/>
              <w:spacing/>
              <w:ind w:right="0" w:firstLine="0" w:left="142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/>
            <w:tcW w:w="57" w:type="dxa"/>
            <w:vAlign w:val="top"/>
            <w:textDirection w:val="lrTb"/>
            <w:noWrap w:val="false"/>
          </w:tcPr>
          <w:p>
            <w:pPr>
              <w:pStyle w:val="1017"/>
              <w:pBdr/>
              <w:spacing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eastAsia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</w:tr>
    </w:tbl>
    <w:p>
      <w:pPr>
        <w:pBdr/>
        <w:spacing/>
        <w:ind/>
        <w:rPr/>
      </w:pP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589" w:right="1701" w:bottom="1276" w:left="1701" w:header="142" w:footer="431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OpenSymbol">
    <w:panose1 w:val="05010000000000000000"/>
  </w:font>
  <w:font w:name="Symbol">
    <w:panose1 w:val="05050102010706020507"/>
  </w:font>
  <w:font w:name="Verdana">
    <w:panose1 w:val="020B0604030504040204"/>
  </w:font>
  <w:font w:name="Wingdings">
    <w:panose1 w:val="05000000000000000000"/>
  </w:font>
  <w:font w:name="Arial-BoldMT-Identity-H">
    <w:panose1 w:val="020B0604020202020204"/>
  </w:font>
  <w:font w:name="ArialMT-Identity-H">
    <w:panose1 w:val="020B0604020202020204"/>
  </w:font>
  <w:font w:name="Calibri">
    <w:panose1 w:val="020F0502020204030204"/>
  </w:font>
  <w:font w:name="Tahoma">
    <w:panose1 w:val="020B0604030504040204"/>
  </w:font>
  <w:font w:name="Calibri Light">
    <w:panose1 w:val="020F0302020204030204"/>
  </w:font>
  <w:font w:name="Garamond">
    <w:panose1 w:val="020204040303010108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0"/>
      <w:pBdr/>
      <w:spacing/>
      <w:ind/>
      <w:jc w:val="center"/>
      <w:rPr>
        <w:b/>
      </w:rPr>
    </w:pPr>
    <w:r>
      <w:rPr>
        <w:b/>
      </w:rPr>
      <w:t xml:space="preserve">Av. Felipe </w:t>
    </w:r>
    <w:r>
      <w:rPr>
        <w:b/>
      </w:rPr>
      <w:t xml:space="preserve">Baczinski</w:t>
    </w:r>
    <w:r>
      <w:rPr>
        <w:b/>
      </w:rPr>
      <w:t xml:space="preserve">, 479 – Fone: (49) 3658-0068 – CEP: 89875-000</w:t>
    </w:r>
    <w:r>
      <w:rPr>
        <w:b/>
      </w:rPr>
    </w:r>
    <w:r>
      <w:rPr>
        <w:b/>
      </w:rPr>
    </w:r>
  </w:p>
  <w:p>
    <w:pPr>
      <w:pStyle w:val="1030"/>
      <w:pBdr/>
      <w:spacing/>
      <w:ind/>
      <w:jc w:val="center"/>
      <w:rPr>
        <w:b/>
      </w:rPr>
    </w:pPr>
    <w:r>
      <w:rPr>
        <w:b/>
      </w:rPr>
      <w:t xml:space="preserve">Tigrinhos/SC – CNPJ: 01.566.620./0001-</w:t>
    </w:r>
    <w:r>
      <w:rPr>
        <w:b/>
      </w:rPr>
      <w:t xml:space="preserve">55  -</w:t>
    </w:r>
    <w:r>
      <w:rPr>
        <w:b/>
      </w:rPr>
      <w:t xml:space="preserve"> www.tigrinhos.sc.gov.br</w:t>
    </w:r>
    <w:r>
      <w:rPr>
        <w:b/>
      </w:rPr>
    </w:r>
    <w:r>
      <w:rPr>
        <w:b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0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8"/>
      <w:pBdr/>
      <w:spacing/>
      <w:ind/>
      <w:jc w:val="center"/>
      <w:rPr/>
    </w:pPr>
    <w:r>
      <w:rPr>
        <w:lang w:eastAsia="pt-BR"/>
      </w:rPr>
      <mc:AlternateContent>
        <mc:Choice Requires="wpg">
          <w:drawing>
            <wp:inline xmlns:wp="http://schemas.openxmlformats.org/drawingml/2006/wordprocessingDrawing" distT="0" distB="0" distL="0" distR="0">
              <wp:extent cx="857250" cy="857250"/>
              <wp:effectExtent l="19050" t="0" r="0" b="0"/>
              <wp:docPr id="1" name="Imagem 0" descr="tigrinhos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igrinhos.p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857250" cy="857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67.50pt;height:67.5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  <w:p>
    <w:pPr>
      <w:pStyle w:val="1028"/>
      <w:pBdr/>
      <w:spacing/>
      <w:ind/>
      <w:jc w:val="center"/>
      <w:rPr/>
    </w:pPr>
    <w:r>
      <w:t xml:space="preserve">Estado de Santa Catarina</w:t>
    </w:r>
    <w:r>
      <w:br/>
    </w:r>
    <w:r>
      <w:rPr>
        <w:b/>
      </w:rPr>
      <w:t xml:space="preserve">PREFEITURA MUNICIPAL DE TIGRINHOS</w:t>
    </w:r>
    <w:r/>
  </w:p>
  <w:p>
    <w:pPr>
      <w:pStyle w:val="1028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8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8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"/>
      <w:numFmt w:val="bullet"/>
      <w:pPr>
        <w:pBdr/>
        <w:tabs>
          <w:tab w:val="num" w:leader="none" w:pos="786"/>
        </w:tabs>
        <w:spacing/>
        <w:ind w:hanging="360" w:left="786"/>
      </w:pPr>
      <w:rPr>
        <w:rFonts w:ascii="Symbol" w:hAnsi="Symbol" w:cs="OpenSymbol"/>
      </w:rPr>
      <w:start w:val="1"/>
      <w:suff w:val="tab"/>
    </w:lvl>
    <w:lvl w:ilvl="1">
      <w:isLgl w:val="false"/>
      <w:lvlJc w:val="left"/>
      <w:lvlText w:val="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ascii="Symbol" w:hAnsi="Symbol" w:cs="OpenSymbol"/>
      </w:rPr>
      <w:start w:val="1"/>
      <w:suff w:val="tab"/>
    </w:lvl>
    <w:lvl w:ilvl="2">
      <w:isLgl w:val="false"/>
      <w:lvlJc w:val="left"/>
      <w:lvlText w:val="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Symbol" w:hAnsi="Symbol" w:cs="OpenSymbol"/>
      </w:rPr>
      <w:start w:val="1"/>
      <w:suff w:val="tab"/>
    </w:lvl>
    <w:lvl w:ilvl="3">
      <w:isLgl w:val="false"/>
      <w:lvlJc w:val="left"/>
      <w:lvlText w:val="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ascii="Symbol" w:hAnsi="Symbol" w:cs="OpenSymbol"/>
      </w:rPr>
      <w:start w:val="1"/>
      <w:suff w:val="tab"/>
    </w:lvl>
    <w:lvl w:ilvl="4">
      <w:isLgl w:val="false"/>
      <w:lvlJc w:val="left"/>
      <w:lvlText w:val="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Symbol" w:hAnsi="Symbol" w:cs="OpenSymbol"/>
      </w:rPr>
      <w:start w:val="1"/>
      <w:suff w:val="tab"/>
    </w:lvl>
    <w:lvl w:ilvl="5">
      <w:isLgl w:val="false"/>
      <w:lvlJc w:val="left"/>
      <w:lvlText w:val="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ascii="Symbol" w:hAnsi="Symbol" w:cs="OpenSymbol"/>
      </w:rPr>
      <w:start w:val="1"/>
      <w:suff w:val="tab"/>
    </w:lvl>
    <w:lvl w:ilvl="6">
      <w:isLgl w:val="false"/>
      <w:lvlJc w:val="left"/>
      <w:lvlText w:val="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 w:cs="OpenSymbol"/>
      </w:rPr>
      <w:start w:val="1"/>
      <w:suff w:val="tab"/>
    </w:lvl>
    <w:lvl w:ilvl="7">
      <w:isLgl w:val="false"/>
      <w:lvlJc w:val="left"/>
      <w:lvlText w:val="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ascii="Symbol" w:hAnsi="Symbol" w:cs="OpenSymbol"/>
      </w:rPr>
      <w:start w:val="1"/>
      <w:suff w:val="tab"/>
    </w:lvl>
    <w:lvl w:ilvl="8">
      <w:isLgl w:val="false"/>
      <w:lvlJc w:val="left"/>
      <w:lvlText w:val="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Symbol" w:hAnsi="Symbol" w:cs="OpenSymbol"/>
      </w:rPr>
      <w:start w:val="1"/>
      <w:suff w:val="tab"/>
    </w:lvl>
  </w:abstractNum>
  <w:abstractNum w:abstractNumId="1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asciiTheme="minorHAnsi" w:hAnsiTheme="minorHAnsi" w:eastAsiaTheme="majorEastAsia" w:cstheme="minorHAns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42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5">
    <w:lvl w:ilvl="0">
      <w:isLgl w:val="false"/>
      <w:lvlJc w:val="left"/>
      <w:lvlText w:val="%1)"/>
      <w:numFmt w:val="lowerLetter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6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asciiTheme="minorHAnsi" w:hAnsiTheme="minorHAnsi" w:eastAsiaTheme="majorEastAsia" w:cstheme="minorHAns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49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214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934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54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74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94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814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534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54"/>
      </w:pPr>
      <w:rPr/>
      <w:start w:val="1"/>
      <w:suff w:val="tab"/>
    </w:lvl>
  </w:abstractNum>
  <w:abstractNum w:abstractNumId="8">
    <w:lvl w:ilvl="0">
      <w:isLgl w:val="false"/>
      <w:lvlJc w:val="left"/>
      <w:lvlText w:val="%1)"/>
      <w:numFmt w:val="lowerLetter"/>
      <w:pPr>
        <w:pBdr/>
        <w:spacing/>
        <w:ind w:hanging="360" w:left="122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4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6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8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0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2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4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6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82"/>
      </w:pPr>
      <w:rPr/>
      <w:start w:val="1"/>
      <w:suff w:val="tab"/>
    </w:lvl>
  </w:abstractNum>
  <w:abstractNum w:abstractNumId="9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0">
    <w:lvl w:ilvl="0">
      <w:isLgl w:val="false"/>
      <w:lvlJc w:val="left"/>
      <w:lvlText w:val="%1"/>
      <w:numFmt w:val="decimal"/>
      <w:pPr>
        <w:pBdr/>
        <w:spacing/>
        <w:ind w:hanging="216" w:left="1610"/>
        <w:jc w:val="right"/>
      </w:pPr>
      <w:rPr>
        <w:rFonts w:hint="default" w:ascii="Calibri" w:hAnsi="Calibri" w:eastAsia="Calibri" w:cs="Calibri"/>
        <w:b/>
        <w:bCs/>
        <w:sz w:val="24"/>
        <w:szCs w:val="24"/>
        <w:lang w:val="pt-PT" w:eastAsia="en-US" w:bidi="ar-SA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16" w:left="2509"/>
      </w:pPr>
      <w:rPr>
        <w:rFonts w:hint="default"/>
        <w:lang w:val="pt-P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16" w:left="3399"/>
      </w:pPr>
      <w:rPr>
        <w:rFonts w:hint="default"/>
        <w:lang w:val="pt-P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16" w:left="4289"/>
      </w:pPr>
      <w:rPr>
        <w:rFonts w:hint="default"/>
        <w:lang w:val="pt-P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16" w:left="5179"/>
      </w:pPr>
      <w:rPr>
        <w:rFonts w:hint="default"/>
        <w:lang w:val="pt-P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16" w:left="6069"/>
      </w:pPr>
      <w:rPr>
        <w:rFonts w:hint="default"/>
        <w:lang w:val="pt-P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16" w:left="6959"/>
      </w:pPr>
      <w:rPr>
        <w:rFonts w:hint="default"/>
        <w:lang w:val="pt-P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16" w:left="7849"/>
      </w:pPr>
      <w:rPr>
        <w:rFonts w:hint="default"/>
        <w:lang w:val="pt-P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16" w:left="8739"/>
      </w:pPr>
      <w:rPr>
        <w:rFonts w:hint="default"/>
        <w:lang w:val="pt-PT" w:eastAsia="en-US" w:bidi="ar-SA"/>
      </w:rPr>
      <w:start w:val="0"/>
      <w:suff w:val="tab"/>
    </w:lvl>
  </w:abstractNum>
  <w:abstractNum w:abstractNumId="11">
    <w:lvl w:ilvl="0">
      <w:isLgl w:val="false"/>
      <w:lvlJc w:val="right"/>
      <w:lvlText w:val="%1."/>
      <w:numFmt w:val="upperRoman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styleLink w:val="110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pStyle w:val="1107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lvl w:ilvl="0">
      <w:isLgl w:val="false"/>
      <w:lvlJc w:val="left"/>
      <w:lvlText w:val="%1)"/>
      <w:numFmt w:val="lowerLetter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49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214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934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54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74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94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814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534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54"/>
      </w:pPr>
      <w:rPr/>
      <w:start w:val="1"/>
      <w:suff w:val="tab"/>
    </w:lvl>
  </w:abstractNum>
  <w:abstractNum w:abstractNumId="15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lvl w:ilvl="0">
      <w:isLgl w:val="false"/>
      <w:lvlJc w:val="left"/>
      <w:lvlText w:val="%1)"/>
      <w:numFmt w:val="lowerLetter"/>
      <w:pPr>
        <w:pBdr/>
        <w:spacing/>
        <w:ind w:hanging="360" w:left="50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2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4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66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8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0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2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4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262"/>
      </w:pPr>
      <w:rPr/>
      <w:start w:val="1"/>
      <w:suff w:val="tab"/>
    </w:lvl>
  </w:abstractNum>
  <w:abstractNum w:abstractNumId="17"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8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lvl w:ilvl="0">
      <w:isLgl w:val="false"/>
      <w:lvlJc w:val="left"/>
      <w:lvlText w:val="%1)"/>
      <w:numFmt w:val="lowerLetter"/>
      <w:pPr>
        <w:pBdr/>
        <w:spacing/>
        <w:ind w:hanging="360" w:left="86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8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0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2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4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46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8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0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22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1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eastAsia="Times New Roman" w:asciiTheme="minorHAnsi" w:hAnsiTheme="minorHAnsi" w:cstheme="minorHAns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3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4">
    <w:lvl w:ilvl="0">
      <w:isLgl w:val="false"/>
      <w:lvlJc w:val="left"/>
      <w:lvlText w:val="%1)"/>
      <w:numFmt w:val="lowerLetter"/>
      <w:pPr>
        <w:pBdr/>
        <w:spacing/>
        <w:ind w:hanging="360" w:left="50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2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4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66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8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0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2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4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262"/>
      </w:pPr>
      <w:rPr/>
      <w:start w:val="1"/>
      <w:suff w:val="tab"/>
    </w:lvl>
  </w:abstractNum>
  <w:abstractNum w:abstractNumId="25"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6">
    <w:lvl w:ilvl="0">
      <w:isLgl w:val="false"/>
      <w:lvlJc w:val="left"/>
      <w:lvlText w:val="%1)"/>
      <w:numFmt w:val="upperLetter"/>
      <w:pPr>
        <w:pBdr/>
        <w:spacing/>
        <w:ind w:hanging="360" w:left="50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2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4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66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8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0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2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4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262"/>
      </w:pPr>
      <w:rPr/>
      <w:start w:val="1"/>
      <w:suff w:val="tab"/>
    </w:lvl>
  </w:abstractNum>
  <w:abstractNum w:abstractNumId="27">
    <w:lvl w:ilvl="0">
      <w:isLgl w:val="false"/>
      <w:lvlJc w:val="left"/>
      <w:lvlText w:val="%1)"/>
      <w:numFmt w:val="lowerLetter"/>
      <w:pPr>
        <w:pBdr/>
        <w:tabs>
          <w:tab w:val="num" w:leader="none" w:pos="0"/>
        </w:tabs>
        <w:spacing/>
        <w:ind w:hanging="360" w:left="750"/>
      </w:pPr>
      <w:rPr>
        <w:rFonts w:ascii="Calibri" w:hAnsi="Calibri" w:cs="Calibr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70"/>
      </w:pPr>
      <w:rPr/>
      <w:start w:val="1"/>
      <w:suff w:val="tab"/>
    </w:lvl>
    <w:lvl w:ilvl="2">
      <w:isLgl w:val="false"/>
      <w:lvlJc w:val="right"/>
      <w:lvlText w:val="%2.%3."/>
      <w:numFmt w:val="lowerRoman"/>
      <w:pPr>
        <w:pBdr/>
        <w:tabs>
          <w:tab w:val="num" w:leader="none" w:pos="0"/>
        </w:tabs>
        <w:spacing/>
        <w:ind w:hanging="180" w:left="2190"/>
      </w:pPr>
      <w:rPr/>
      <w:start w:val="1"/>
      <w:suff w:val="tab"/>
    </w:lvl>
    <w:lvl w:ilvl="3">
      <w:isLgl w:val="false"/>
      <w:lvlJc w:val="left"/>
      <w:lvlText w:val="%2.%3.%4."/>
      <w:numFmt w:val="decimal"/>
      <w:pPr>
        <w:pBdr/>
        <w:tabs>
          <w:tab w:val="num" w:leader="none" w:pos="0"/>
        </w:tabs>
        <w:spacing/>
        <w:ind w:hanging="360" w:left="2910"/>
      </w:pPr>
      <w:rPr/>
      <w:start w:val="1"/>
      <w:suff w:val="tab"/>
    </w:lvl>
    <w:lvl w:ilvl="4">
      <w:isLgl w:val="false"/>
      <w:lvlJc w:val="left"/>
      <w:lvlText w:val="%2.%3.%4.%5."/>
      <w:numFmt w:val="lowerLetter"/>
      <w:pPr>
        <w:pBdr/>
        <w:tabs>
          <w:tab w:val="num" w:leader="none" w:pos="0"/>
        </w:tabs>
        <w:spacing/>
        <w:ind w:hanging="360" w:left="3630"/>
      </w:pPr>
      <w:rPr/>
      <w:start w:val="1"/>
      <w:suff w:val="tab"/>
    </w:lvl>
    <w:lvl w:ilvl="5">
      <w:isLgl w:val="false"/>
      <w:lvlJc w:val="right"/>
      <w:lvlText w:val="%2.%3.%4.%5.%6."/>
      <w:numFmt w:val="lowerRoman"/>
      <w:pPr>
        <w:pBdr/>
        <w:tabs>
          <w:tab w:val="num" w:leader="none" w:pos="0"/>
        </w:tabs>
        <w:spacing/>
        <w:ind w:hanging="180" w:left="4350"/>
      </w:pPr>
      <w:rPr/>
      <w:start w:val="1"/>
      <w:suff w:val="tab"/>
    </w:lvl>
    <w:lvl w:ilvl="6">
      <w:isLgl w:val="false"/>
      <w:lvlJc w:val="left"/>
      <w:lvlText w:val="%2.%3.%4.%5.%6.%7."/>
      <w:numFmt w:val="decimal"/>
      <w:pPr>
        <w:pBdr/>
        <w:tabs>
          <w:tab w:val="num" w:leader="none" w:pos="0"/>
        </w:tabs>
        <w:spacing/>
        <w:ind w:hanging="360" w:left="5070"/>
      </w:pPr>
      <w:rPr/>
      <w:start w:val="1"/>
      <w:suff w:val="tab"/>
    </w:lvl>
    <w:lvl w:ilvl="7">
      <w:isLgl w:val="false"/>
      <w:lvlJc w:val="left"/>
      <w:lvlText w:val="%2.%3.%4.%5.%6.%7.%8."/>
      <w:numFmt w:val="lowerLetter"/>
      <w:pPr>
        <w:pBdr/>
        <w:tabs>
          <w:tab w:val="num" w:leader="none" w:pos="0"/>
        </w:tabs>
        <w:spacing/>
        <w:ind w:hanging="360" w:left="5790"/>
      </w:pPr>
      <w:rPr/>
      <w:start w:val="1"/>
      <w:suff w:val="tab"/>
    </w:lvl>
    <w:lvl w:ilvl="8">
      <w:isLgl w:val="false"/>
      <w:lvlJc w:val="right"/>
      <w:lvlText w:val="%2.%3.%4.%5.%6.%7.%8.%9."/>
      <w:numFmt w:val="lowerRoman"/>
      <w:pPr>
        <w:pBdr/>
        <w:tabs>
          <w:tab w:val="num" w:leader="none" w:pos="0"/>
        </w:tabs>
        <w:spacing/>
        <w:ind w:hanging="180" w:left="6510"/>
      </w:pPr>
      <w:rPr/>
      <w:start w:val="1"/>
      <w:suff w:val="tab"/>
    </w:lvl>
  </w:abstractNum>
  <w:abstractNum w:abstractNumId="28">
    <w:nsid w:val="229007A4"/>
    <w:lvl w:ilvl="0">
      <w:isLgl w:val="false"/>
      <w:lvlJc w:val="left"/>
      <w:lvlText w:val="%1)"/>
      <w:numFmt w:val="upperLetter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0"/>
  </w:num>
  <w:num w:numId="2">
    <w:abstractNumId w:val="3"/>
  </w:num>
  <w:num w:numId="3">
    <w:abstractNumId w:val="21"/>
  </w:num>
  <w:num w:numId="4">
    <w:abstractNumId w:val="25"/>
  </w:num>
  <w:num w:numId="5">
    <w:abstractNumId w:val="9"/>
  </w:num>
  <w:num w:numId="6">
    <w:abstractNumId w:val="12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</w:num>
  <w:num w:numId="10">
    <w:abstractNumId w:val="2"/>
  </w:num>
  <w:num w:numId="11">
    <w:abstractNumId w:val="17"/>
  </w:num>
  <w:num w:numId="12">
    <w:abstractNumId w:val="11"/>
  </w:num>
  <w:num w:numId="13">
    <w:abstractNumId w:val="10"/>
  </w:num>
  <w:num w:numId="14">
    <w:abstractNumId w:val="13"/>
  </w:num>
  <w:num w:numId="15">
    <w:abstractNumId w:val="22"/>
  </w:num>
  <w:num w:numId="16">
    <w:abstractNumId w:val="1"/>
  </w:num>
  <w:num w:numId="17">
    <w:abstractNumId w:val="14"/>
  </w:num>
  <w:num w:numId="18">
    <w:abstractNumId w:val="7"/>
  </w:num>
  <w:num w:numId="19">
    <w:abstractNumId w:val="26"/>
  </w:num>
  <w:num w:numId="20">
    <w:abstractNumId w:val="15"/>
  </w:num>
  <w:num w:numId="21">
    <w:abstractNumId w:val="24"/>
  </w:num>
  <w:num w:numId="22">
    <w:abstractNumId w:val="16"/>
  </w:num>
  <w:num w:numId="23">
    <w:abstractNumId w:val="19"/>
  </w:num>
  <w:num w:numId="24">
    <w:abstractNumId w:val="8"/>
  </w:num>
  <w:num w:numId="25">
    <w:abstractNumId w:val="18"/>
  </w:num>
  <w:num w:numId="26">
    <w:abstractNumId w:val="20"/>
  </w:num>
  <w:num w:numId="27">
    <w:abstractNumId w:val="4"/>
  </w:num>
  <w:num w:numId="28">
    <w:abstractNumId w:val="23"/>
  </w:num>
  <w:num w:numId="29">
    <w:abstractNumId w:val="27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98">
    <w:name w:val="Placeholder Text"/>
    <w:basedOn w:val="1025"/>
    <w:uiPriority w:val="99"/>
    <w:semiHidden/>
    <w:pPr>
      <w:pBdr/>
      <w:spacing/>
      <w:ind/>
    </w:pPr>
    <w:rPr>
      <w:color w:val="666666"/>
    </w:rPr>
  </w:style>
  <w:style w:type="table" w:styleId="851">
    <w:name w:val="Table Grid Light"/>
    <w:basedOn w:val="102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Plain Table 1"/>
    <w:basedOn w:val="102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Plain Table 2"/>
    <w:basedOn w:val="102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Plain Table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Plain Table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Plain Table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1 Light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1 Light 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1 Light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1 Light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1 Light 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1 Light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1 Light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2 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2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2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2 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2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2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3 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3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3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3 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3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3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4"/>
    <w:basedOn w:val="10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4 - Accent 1"/>
    <w:basedOn w:val="10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4 - Accent 2"/>
    <w:basedOn w:val="10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4 - Accent 3"/>
    <w:basedOn w:val="10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4 - Accent 4"/>
    <w:basedOn w:val="10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4 - Accent 5"/>
    <w:basedOn w:val="10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4 - Accent 6"/>
    <w:basedOn w:val="102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5 Dark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5 Dark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5 Dark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5 Dark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5 Dark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5 Dark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5 Dark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6 Colorful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6 Colorful 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6 Colorful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6 Colorful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6 Colorful 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6 Colorful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6 Colorful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7 Colorful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7 Colorful 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7 Colorful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7 Colorful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7 Colorful 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7 Colorful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7 Colorful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1 Light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1 Light 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1 Light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1 Light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1 Light 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1 Light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1 Light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2 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2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2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2 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2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2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3 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3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3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3 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3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3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4 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4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4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4 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4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4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5 Dark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5 Dark 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5 Dark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5 Dark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5 Dark 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5 Dark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5 Dark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6 Colorful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6 Colorful 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6 Colorful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6 Colorful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6 Colorful 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6 Colorful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st Table 6 Colorful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7 Colorful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7 Colorful 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7 Colorful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7 Colorful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7 Colorful 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7 Colorful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7 Colorful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ned - Accent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ned - Accent 1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ned - Accent 2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ned - Accent 3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ned - Accent 4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ned - Accent 5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ned - Accent 6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Bordered &amp; Lined - Accent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Bordered &amp; Lined - Accent 1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Bordered &amp; Lined - Accent 2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Bordered &amp; Lined - Accent 3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Bordered &amp; Lined - Accent 4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Bordered &amp; Lined - Accent 5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Bordered &amp; Lined - Accent 6"/>
    <w:basedOn w:val="102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Bordered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Bordered - Accent 1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Bordered - Accent 2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Bordered - Accent 3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Bordered - Accent 4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Bordered - Accent 5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Bordered - Accent 6"/>
    <w:basedOn w:val="102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76">
    <w:name w:val="Heading 5"/>
    <w:basedOn w:val="1017"/>
    <w:next w:val="1017"/>
    <w:link w:val="98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77">
    <w:name w:val="Heading 7"/>
    <w:basedOn w:val="1017"/>
    <w:next w:val="1017"/>
    <w:link w:val="98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character" w:styleId="978">
    <w:name w:val="Heading 1 Char"/>
    <w:basedOn w:val="1025"/>
    <w:link w:val="101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79">
    <w:name w:val="Heading 2 Char"/>
    <w:basedOn w:val="1025"/>
    <w:link w:val="10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80">
    <w:name w:val="Heading 3 Char"/>
    <w:basedOn w:val="1025"/>
    <w:link w:val="10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81">
    <w:name w:val="Heading 4 Char"/>
    <w:basedOn w:val="1025"/>
    <w:link w:val="102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82">
    <w:name w:val="Heading 5 Char"/>
    <w:basedOn w:val="1025"/>
    <w:link w:val="97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83">
    <w:name w:val="Heading 6 Char"/>
    <w:basedOn w:val="1025"/>
    <w:link w:val="102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84">
    <w:name w:val="Heading 7 Char"/>
    <w:basedOn w:val="1025"/>
    <w:link w:val="97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85">
    <w:name w:val="Heading 8 Char"/>
    <w:basedOn w:val="1025"/>
    <w:link w:val="102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86">
    <w:name w:val="Heading 9 Char"/>
    <w:basedOn w:val="1025"/>
    <w:link w:val="102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87">
    <w:name w:val="Title Char"/>
    <w:basedOn w:val="1025"/>
    <w:link w:val="107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88">
    <w:name w:val="Subtitle Char"/>
    <w:basedOn w:val="1025"/>
    <w:link w:val="108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89">
    <w:name w:val="Quote"/>
    <w:basedOn w:val="1017"/>
    <w:next w:val="1017"/>
    <w:link w:val="99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90">
    <w:name w:val="Quote Char"/>
    <w:basedOn w:val="1025"/>
    <w:link w:val="98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91">
    <w:name w:val="Intense Emphasis"/>
    <w:basedOn w:val="102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92">
    <w:name w:val="Intense Quote"/>
    <w:basedOn w:val="1017"/>
    <w:next w:val="1017"/>
    <w:link w:val="99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93">
    <w:name w:val="Intense Quote Char"/>
    <w:basedOn w:val="1025"/>
    <w:link w:val="99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94">
    <w:name w:val="Intense Reference"/>
    <w:basedOn w:val="102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95">
    <w:name w:val="No Spacing"/>
    <w:basedOn w:val="1017"/>
    <w:uiPriority w:val="1"/>
    <w:qFormat/>
    <w:pPr>
      <w:pBdr/>
      <w:spacing w:after="0" w:line="240" w:lineRule="auto"/>
      <w:ind/>
    </w:pPr>
  </w:style>
  <w:style w:type="character" w:styleId="996">
    <w:name w:val="Subtle Emphasis"/>
    <w:basedOn w:val="102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97">
    <w:name w:val="Subtle Reference"/>
    <w:basedOn w:val="102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98">
    <w:name w:val="Book Title"/>
    <w:basedOn w:val="102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99">
    <w:name w:val="Header Char"/>
    <w:basedOn w:val="1025"/>
    <w:link w:val="1028"/>
    <w:uiPriority w:val="99"/>
    <w:pPr>
      <w:pBdr/>
      <w:spacing/>
      <w:ind/>
    </w:pPr>
  </w:style>
  <w:style w:type="character" w:styleId="1000">
    <w:name w:val="Footer Char"/>
    <w:basedOn w:val="1025"/>
    <w:link w:val="1030"/>
    <w:uiPriority w:val="99"/>
    <w:pPr>
      <w:pBdr/>
      <w:spacing/>
      <w:ind/>
    </w:pPr>
  </w:style>
  <w:style w:type="paragraph" w:styleId="1001">
    <w:name w:val="Caption"/>
    <w:basedOn w:val="1017"/>
    <w:next w:val="101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002">
    <w:name w:val="Footnote Text Char"/>
    <w:basedOn w:val="1025"/>
    <w:link w:val="1040"/>
    <w:uiPriority w:val="99"/>
    <w:semiHidden/>
    <w:pPr>
      <w:pBdr/>
      <w:spacing/>
      <w:ind/>
    </w:pPr>
    <w:rPr>
      <w:sz w:val="20"/>
      <w:szCs w:val="20"/>
    </w:rPr>
  </w:style>
  <w:style w:type="paragraph" w:styleId="1003">
    <w:name w:val="endnote text"/>
    <w:basedOn w:val="1017"/>
    <w:link w:val="100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04">
    <w:name w:val="Endnote Text Char"/>
    <w:basedOn w:val="1025"/>
    <w:link w:val="1003"/>
    <w:uiPriority w:val="99"/>
    <w:semiHidden/>
    <w:pPr>
      <w:pBdr/>
      <w:spacing/>
      <w:ind/>
    </w:pPr>
    <w:rPr>
      <w:sz w:val="20"/>
      <w:szCs w:val="20"/>
    </w:rPr>
  </w:style>
  <w:style w:type="character" w:styleId="1005">
    <w:name w:val="endnote reference"/>
    <w:basedOn w:val="1025"/>
    <w:uiPriority w:val="99"/>
    <w:semiHidden/>
    <w:unhideWhenUsed/>
    <w:pPr>
      <w:pBdr/>
      <w:spacing/>
      <w:ind/>
    </w:pPr>
    <w:rPr>
      <w:vertAlign w:val="superscript"/>
    </w:rPr>
  </w:style>
  <w:style w:type="paragraph" w:styleId="1006">
    <w:name w:val="toc 1"/>
    <w:basedOn w:val="1017"/>
    <w:next w:val="1017"/>
    <w:uiPriority w:val="39"/>
    <w:unhideWhenUsed/>
    <w:pPr>
      <w:pBdr/>
      <w:spacing w:after="100"/>
      <w:ind/>
    </w:pPr>
  </w:style>
  <w:style w:type="paragraph" w:styleId="1007">
    <w:name w:val="toc 2"/>
    <w:basedOn w:val="1017"/>
    <w:next w:val="1017"/>
    <w:uiPriority w:val="39"/>
    <w:unhideWhenUsed/>
    <w:pPr>
      <w:pBdr/>
      <w:spacing w:after="100"/>
      <w:ind w:left="220"/>
    </w:pPr>
  </w:style>
  <w:style w:type="paragraph" w:styleId="1008">
    <w:name w:val="toc 3"/>
    <w:basedOn w:val="1017"/>
    <w:next w:val="1017"/>
    <w:uiPriority w:val="39"/>
    <w:unhideWhenUsed/>
    <w:pPr>
      <w:pBdr/>
      <w:spacing w:after="100"/>
      <w:ind w:left="440"/>
    </w:pPr>
  </w:style>
  <w:style w:type="paragraph" w:styleId="1009">
    <w:name w:val="toc 4"/>
    <w:basedOn w:val="1017"/>
    <w:next w:val="1017"/>
    <w:uiPriority w:val="39"/>
    <w:unhideWhenUsed/>
    <w:pPr>
      <w:pBdr/>
      <w:spacing w:after="100"/>
      <w:ind w:left="660"/>
    </w:pPr>
  </w:style>
  <w:style w:type="paragraph" w:styleId="1010">
    <w:name w:val="toc 5"/>
    <w:basedOn w:val="1017"/>
    <w:next w:val="1017"/>
    <w:uiPriority w:val="39"/>
    <w:unhideWhenUsed/>
    <w:pPr>
      <w:pBdr/>
      <w:spacing w:after="100"/>
      <w:ind w:left="880"/>
    </w:pPr>
  </w:style>
  <w:style w:type="paragraph" w:styleId="1011">
    <w:name w:val="toc 6"/>
    <w:basedOn w:val="1017"/>
    <w:next w:val="1017"/>
    <w:uiPriority w:val="39"/>
    <w:unhideWhenUsed/>
    <w:pPr>
      <w:pBdr/>
      <w:spacing w:after="100"/>
      <w:ind w:left="1100"/>
    </w:pPr>
  </w:style>
  <w:style w:type="paragraph" w:styleId="1012">
    <w:name w:val="toc 7"/>
    <w:basedOn w:val="1017"/>
    <w:next w:val="1017"/>
    <w:uiPriority w:val="39"/>
    <w:unhideWhenUsed/>
    <w:pPr>
      <w:pBdr/>
      <w:spacing w:after="100"/>
      <w:ind w:left="1320"/>
    </w:pPr>
  </w:style>
  <w:style w:type="paragraph" w:styleId="1013">
    <w:name w:val="toc 8"/>
    <w:basedOn w:val="1017"/>
    <w:next w:val="1017"/>
    <w:uiPriority w:val="39"/>
    <w:unhideWhenUsed/>
    <w:pPr>
      <w:pBdr/>
      <w:spacing w:after="100"/>
      <w:ind w:left="1540"/>
    </w:pPr>
  </w:style>
  <w:style w:type="paragraph" w:styleId="1014">
    <w:name w:val="toc 9"/>
    <w:basedOn w:val="1017"/>
    <w:next w:val="1017"/>
    <w:uiPriority w:val="39"/>
    <w:unhideWhenUsed/>
    <w:pPr>
      <w:pBdr/>
      <w:spacing w:after="100"/>
      <w:ind w:left="1760"/>
    </w:pPr>
  </w:style>
  <w:style w:type="paragraph" w:styleId="1015">
    <w:name w:val="TOC Heading"/>
    <w:uiPriority w:val="39"/>
    <w:unhideWhenUsed/>
    <w:pPr>
      <w:pBdr/>
      <w:spacing/>
      <w:ind/>
    </w:pPr>
  </w:style>
  <w:style w:type="paragraph" w:styleId="1016">
    <w:name w:val="table of figures"/>
    <w:basedOn w:val="1017"/>
    <w:next w:val="1017"/>
    <w:uiPriority w:val="99"/>
    <w:unhideWhenUsed/>
    <w:pPr>
      <w:pBdr/>
      <w:spacing w:after="0" w:afterAutospacing="0"/>
      <w:ind/>
    </w:pPr>
  </w:style>
  <w:style w:type="paragraph" w:styleId="1017" w:default="1">
    <w:name w:val="Normal"/>
    <w:qFormat/>
    <w:pPr>
      <w:pBdr/>
      <w:spacing/>
      <w:ind/>
    </w:pPr>
  </w:style>
  <w:style w:type="paragraph" w:styleId="1018">
    <w:name w:val="Heading 1"/>
    <w:basedOn w:val="1017"/>
    <w:next w:val="1017"/>
    <w:link w:val="1060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1019">
    <w:name w:val="Heading 2"/>
    <w:basedOn w:val="1017"/>
    <w:link w:val="1034"/>
    <w:uiPriority w:val="9"/>
    <w:qFormat/>
    <w:pPr>
      <w:pBdr/>
      <w:spacing w:after="100" w:afterAutospacing="1" w:before="100" w:beforeAutospacing="1" w:line="240" w:lineRule="auto"/>
      <w:ind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paragraph" w:styleId="1020">
    <w:name w:val="Heading 3"/>
    <w:basedOn w:val="1017"/>
    <w:next w:val="1017"/>
    <w:link w:val="1061"/>
    <w:qFormat/>
    <w:pPr>
      <w:keepNext w:val="true"/>
      <w:widowControl w:val="false"/>
      <w:pBdr/>
      <w:spacing w:after="0" w:line="240" w:lineRule="auto"/>
      <w:ind/>
      <w:jc w:val="center"/>
      <w:outlineLvl w:val="2"/>
    </w:pPr>
    <w:rPr>
      <w:rFonts w:ascii="Arial" w:hAnsi="Arial" w:eastAsia="Times New Roman" w:cs="Times New Roman"/>
      <w:sz w:val="20"/>
      <w:szCs w:val="20"/>
      <w:u w:val="single"/>
      <w:lang w:eastAsia="pt-BR"/>
    </w:rPr>
  </w:style>
  <w:style w:type="paragraph" w:styleId="1021">
    <w:name w:val="Heading 4"/>
    <w:basedOn w:val="1017"/>
    <w:next w:val="1017"/>
    <w:link w:val="1062"/>
    <w:qFormat/>
    <w:pPr>
      <w:keepNext w:val="true"/>
      <w:widowControl w:val="false"/>
      <w:pBdr/>
      <w:spacing w:after="0" w:line="240" w:lineRule="auto"/>
      <w:ind/>
      <w:jc w:val="right"/>
      <w:outlineLvl w:val="3"/>
    </w:pPr>
    <w:rPr>
      <w:rFonts w:ascii="Garamond" w:hAnsi="Garamond" w:eastAsia="Times New Roman" w:cs="Times New Roman"/>
      <w:b/>
      <w:i/>
      <w:sz w:val="24"/>
      <w:szCs w:val="20"/>
      <w:lang w:eastAsia="pt-BR"/>
    </w:rPr>
  </w:style>
  <w:style w:type="paragraph" w:styleId="1022">
    <w:name w:val="Heading 6"/>
    <w:basedOn w:val="1017"/>
    <w:next w:val="1017"/>
    <w:link w:val="1108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Calibri Light" w:hAnsi="Calibri Light" w:eastAsia="Times New Roman" w:cs="Times New Roman"/>
      <w:color w:val="1f3763"/>
    </w:rPr>
  </w:style>
  <w:style w:type="paragraph" w:styleId="1023">
    <w:name w:val="Heading 8"/>
    <w:basedOn w:val="1017"/>
    <w:next w:val="1017"/>
    <w:link w:val="1105"/>
    <w:semiHidden/>
    <w:unhideWhenUsed/>
    <w:qFormat/>
    <w:pPr>
      <w:keepNext w:val="true"/>
      <w:keepLines w:val="true"/>
      <w:pBdr/>
      <w:spacing w:after="0" w:before="40"/>
      <w:ind/>
      <w:outlineLvl w:val="7"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styleId="1024">
    <w:name w:val="Heading 9"/>
    <w:basedOn w:val="1017"/>
    <w:next w:val="1017"/>
    <w:link w:val="1109"/>
    <w:semiHidden/>
    <w:unhideWhenUsed/>
    <w:qFormat/>
    <w:pPr>
      <w:keepNext w:val="true"/>
      <w:keepLines w:val="true"/>
      <w:pBdr/>
      <w:spacing w:after="0" w:before="40"/>
      <w:ind/>
      <w:outlineLvl w:val="8"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character" w:styleId="1025" w:default="1">
    <w:name w:val="Default Paragraph Font"/>
    <w:uiPriority w:val="1"/>
    <w:semiHidden/>
    <w:unhideWhenUsed/>
    <w:pPr>
      <w:pBdr/>
      <w:spacing/>
      <w:ind/>
    </w:pPr>
  </w:style>
  <w:style w:type="table" w:styleId="102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27" w:default="1">
    <w:name w:val="No List"/>
    <w:uiPriority w:val="99"/>
    <w:semiHidden/>
    <w:unhideWhenUsed/>
    <w:pPr>
      <w:pBdr/>
      <w:spacing/>
      <w:ind/>
    </w:pPr>
  </w:style>
  <w:style w:type="paragraph" w:styleId="1028">
    <w:name w:val="Header"/>
    <w:basedOn w:val="1017"/>
    <w:link w:val="1029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29" w:customStyle="1">
    <w:name w:val="Cabeçalho Char"/>
    <w:basedOn w:val="1025"/>
    <w:link w:val="1028"/>
    <w:uiPriority w:val="99"/>
    <w:pPr>
      <w:pBdr/>
      <w:spacing/>
      <w:ind/>
    </w:pPr>
  </w:style>
  <w:style w:type="paragraph" w:styleId="1030">
    <w:name w:val="Footer"/>
    <w:basedOn w:val="1017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31" w:customStyle="1">
    <w:name w:val="Rodapé Char"/>
    <w:basedOn w:val="1025"/>
    <w:link w:val="1030"/>
    <w:uiPriority w:val="99"/>
    <w:pPr>
      <w:pBdr/>
      <w:spacing/>
      <w:ind/>
    </w:pPr>
  </w:style>
  <w:style w:type="paragraph" w:styleId="1032">
    <w:name w:val="Balloon Text"/>
    <w:basedOn w:val="1017"/>
    <w:link w:val="1033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1033" w:customStyle="1">
    <w:name w:val="Texto de balão Char"/>
    <w:basedOn w:val="1025"/>
    <w:link w:val="1032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1034" w:customStyle="1">
    <w:name w:val="Título 2 Char"/>
    <w:basedOn w:val="1025"/>
    <w:link w:val="1019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numbering" w:styleId="1035" w:customStyle="1">
    <w:name w:val="Sem lista1"/>
    <w:next w:val="1027"/>
    <w:uiPriority w:val="99"/>
    <w:semiHidden/>
    <w:unhideWhenUsed/>
    <w:pPr>
      <w:pBdr/>
      <w:spacing/>
      <w:ind/>
    </w:pPr>
  </w:style>
  <w:style w:type="paragraph" w:styleId="1036">
    <w:name w:val="Body Text"/>
    <w:basedOn w:val="1017"/>
    <w:link w:val="1037"/>
    <w:pPr>
      <w:pBdr/>
      <w:spacing w:after="120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37" w:customStyle="1">
    <w:name w:val="Corpo de texto Char"/>
    <w:basedOn w:val="1025"/>
    <w:link w:val="1036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table" w:styleId="1038">
    <w:name w:val="Table Grid"/>
    <w:basedOn w:val="1026"/>
    <w:uiPriority w:val="59"/>
    <w:pPr>
      <w:pBdr/>
      <w:spacing w:after="0" w:line="240" w:lineRule="auto"/>
      <w:ind/>
    </w:pPr>
    <w:rPr>
      <w:rFonts w:ascii="Calibri" w:hAnsi="Calibri" w:eastAsia="Calibri" w:cs="Times New Roman"/>
      <w:sz w:val="20"/>
      <w:szCs w:val="20"/>
      <w:lang w:eastAsia="pt-BR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39">
    <w:name w:val="List Paragraph"/>
    <w:basedOn w:val="1017"/>
    <w:uiPriority w:val="1"/>
    <w:qFormat/>
    <w:pPr>
      <w:pBdr/>
      <w:spacing/>
      <w:ind w:left="720"/>
      <w:contextualSpacing w:val="true"/>
    </w:pPr>
    <w:rPr>
      <w:rFonts w:ascii="Calibri" w:hAnsi="Calibri" w:eastAsia="Calibri" w:cs="Times New Roman"/>
    </w:rPr>
  </w:style>
  <w:style w:type="paragraph" w:styleId="1040">
    <w:name w:val="footnote text"/>
    <w:basedOn w:val="1017"/>
    <w:link w:val="1041"/>
    <w:unhideWhenUsed/>
    <w:pPr>
      <w:pBdr/>
      <w:spacing w:after="0" w:line="240" w:lineRule="auto"/>
      <w:ind/>
    </w:pPr>
    <w:rPr>
      <w:rFonts w:ascii="Calibri" w:hAnsi="Calibri" w:eastAsia="Calibri" w:cs="Times New Roman"/>
      <w:sz w:val="20"/>
      <w:szCs w:val="20"/>
    </w:rPr>
  </w:style>
  <w:style w:type="character" w:styleId="1041" w:customStyle="1">
    <w:name w:val="Texto de nota de rodapé Char"/>
    <w:basedOn w:val="1025"/>
    <w:link w:val="1040"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character" w:styleId="1042">
    <w:name w:val="footnote reference"/>
    <w:unhideWhenUsed/>
    <w:pPr>
      <w:pBdr/>
      <w:spacing/>
      <w:ind/>
    </w:pPr>
    <w:rPr>
      <w:vertAlign w:val="superscript"/>
    </w:rPr>
  </w:style>
  <w:style w:type="character" w:styleId="1043" w:customStyle="1">
    <w:name w:val="fontstyle01"/>
    <w:pPr>
      <w:pBdr/>
      <w:spacing/>
      <w:ind/>
    </w:pPr>
    <w:rPr>
      <w:rFonts w:hint="default" w:ascii="ArialMT-Identity-H" w:hAnsi="ArialMT-Identity-H"/>
      <w:b w:val="0"/>
      <w:bCs w:val="0"/>
      <w:i w:val="0"/>
      <w:iCs w:val="0"/>
      <w:color w:val="231f20"/>
      <w:sz w:val="14"/>
      <w:szCs w:val="14"/>
    </w:rPr>
  </w:style>
  <w:style w:type="character" w:styleId="1044" w:customStyle="1">
    <w:name w:val="fontstyle21"/>
    <w:pPr>
      <w:pBdr/>
      <w:spacing/>
      <w:ind/>
    </w:pPr>
    <w:rPr>
      <w:rFonts w:hint="default" w:ascii="Arial-BoldMT-Identity-H" w:hAnsi="Arial-BoldMT-Identity-H"/>
      <w:b/>
      <w:bCs/>
      <w:i w:val="0"/>
      <w:iCs w:val="0"/>
      <w:color w:val="231f20"/>
      <w:sz w:val="14"/>
      <w:szCs w:val="14"/>
    </w:rPr>
  </w:style>
  <w:style w:type="paragraph" w:styleId="1045" w:customStyle="1">
    <w:name w:val="legislacao-do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46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paragraph" w:styleId="1047" w:customStyle="1">
    <w:name w:val="legislacao-ementa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48">
    <w:name w:val="Strong"/>
    <w:uiPriority w:val="22"/>
    <w:qFormat/>
    <w:pPr>
      <w:pBdr/>
      <w:spacing/>
      <w:ind/>
    </w:pPr>
    <w:rPr>
      <w:b/>
      <w:bCs/>
    </w:rPr>
  </w:style>
  <w:style w:type="character" w:styleId="1049">
    <w:name w:val="annotation reference"/>
    <w:semiHidden/>
    <w:unhideWhenUsed/>
    <w:pPr>
      <w:pBdr/>
      <w:spacing/>
      <w:ind/>
    </w:pPr>
    <w:rPr>
      <w:sz w:val="16"/>
      <w:szCs w:val="16"/>
    </w:rPr>
  </w:style>
  <w:style w:type="paragraph" w:styleId="1050">
    <w:name w:val="annotation text"/>
    <w:basedOn w:val="1017"/>
    <w:link w:val="1051"/>
    <w:unhideWhenUsed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character" w:styleId="1051" w:customStyle="1">
    <w:name w:val="Texto de comentário Char"/>
    <w:basedOn w:val="1025"/>
    <w:link w:val="1050"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paragraph" w:styleId="1052">
    <w:name w:val="annotation subject"/>
    <w:basedOn w:val="1050"/>
    <w:next w:val="1050"/>
    <w:link w:val="1053"/>
    <w:uiPriority w:val="99"/>
    <w:semiHidden/>
    <w:unhideWhenUsed/>
    <w:pPr>
      <w:pBdr/>
      <w:spacing/>
      <w:ind/>
    </w:pPr>
    <w:rPr>
      <w:b/>
      <w:bCs/>
    </w:rPr>
  </w:style>
  <w:style w:type="character" w:styleId="1053" w:customStyle="1">
    <w:name w:val="Assunto do comentário Char"/>
    <w:basedOn w:val="1051"/>
    <w:link w:val="1052"/>
    <w:uiPriority w:val="99"/>
    <w:semiHidden/>
    <w:pPr>
      <w:pBdr/>
      <w:spacing/>
      <w:ind/>
    </w:pPr>
    <w:rPr>
      <w:rFonts w:ascii="Calibri" w:hAnsi="Calibri" w:eastAsia="Calibri" w:cs="Times New Roman"/>
      <w:b/>
      <w:bCs/>
      <w:sz w:val="20"/>
      <w:szCs w:val="20"/>
    </w:rPr>
  </w:style>
  <w:style w:type="character" w:styleId="1054">
    <w:name w:val="Emphasis"/>
    <w:uiPriority w:val="20"/>
    <w:qFormat/>
    <w:pPr>
      <w:pBdr/>
      <w:spacing/>
      <w:ind/>
    </w:pPr>
    <w:rPr>
      <w:i/>
      <w:iCs/>
    </w:rPr>
  </w:style>
  <w:style w:type="paragraph" w:styleId="1055">
    <w:name w:val="Normal (Web)"/>
    <w:basedOn w:val="1017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56" w:customStyle="1">
    <w:name w:val="textbody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57" w:customStyle="1">
    <w:name w:val="grame"/>
    <w:pPr>
      <w:pBdr/>
      <w:spacing/>
      <w:ind/>
    </w:pPr>
  </w:style>
  <w:style w:type="paragraph" w:styleId="1058">
    <w:name w:val="Body Text Indent"/>
    <w:basedOn w:val="1017"/>
    <w:link w:val="1059"/>
    <w:unhideWhenUsed/>
    <w:pPr>
      <w:pBdr/>
      <w:spacing w:after="120"/>
      <w:ind w:left="283"/>
    </w:pPr>
  </w:style>
  <w:style w:type="character" w:styleId="1059" w:customStyle="1">
    <w:name w:val="Recuo de corpo de texto Char"/>
    <w:basedOn w:val="1025"/>
    <w:link w:val="1058"/>
    <w:pPr>
      <w:pBdr/>
      <w:spacing/>
      <w:ind/>
    </w:pPr>
  </w:style>
  <w:style w:type="character" w:styleId="1060" w:customStyle="1">
    <w:name w:val="Título 1 Char"/>
    <w:basedOn w:val="1025"/>
    <w:link w:val="1018"/>
    <w:uiPriority w:val="9"/>
    <w:pPr>
      <w:pBdr/>
      <w:spacing/>
      <w:ind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1061" w:customStyle="1">
    <w:name w:val="Título 3 Char"/>
    <w:basedOn w:val="1025"/>
    <w:link w:val="1020"/>
    <w:pPr>
      <w:pBdr/>
      <w:spacing/>
      <w:ind/>
    </w:pPr>
    <w:rPr>
      <w:rFonts w:ascii="Arial" w:hAnsi="Arial" w:eastAsia="Times New Roman" w:cs="Times New Roman"/>
      <w:sz w:val="20"/>
      <w:szCs w:val="20"/>
      <w:u w:val="single"/>
      <w:lang w:eastAsia="pt-BR"/>
    </w:rPr>
  </w:style>
  <w:style w:type="character" w:styleId="1062" w:customStyle="1">
    <w:name w:val="Título 4 Char"/>
    <w:basedOn w:val="1025"/>
    <w:link w:val="1021"/>
    <w:pPr>
      <w:pBdr/>
      <w:spacing/>
      <w:ind/>
    </w:pPr>
    <w:rPr>
      <w:rFonts w:ascii="Garamond" w:hAnsi="Garamond" w:eastAsia="Times New Roman" w:cs="Times New Roman"/>
      <w:b/>
      <w:i/>
      <w:sz w:val="24"/>
      <w:szCs w:val="20"/>
      <w:lang w:eastAsia="pt-BR"/>
    </w:rPr>
  </w:style>
  <w:style w:type="paragraph" w:styleId="1063" w:customStyle="1">
    <w:name w:val="Título 61"/>
    <w:basedOn w:val="1017"/>
    <w:next w:val="1017"/>
    <w:uiPriority w:val="9"/>
    <w:unhideWhenUsed/>
    <w:qFormat/>
    <w:pPr>
      <w:keepNext w:val="true"/>
      <w:keepLines w:val="true"/>
      <w:pBdr/>
      <w:spacing w:after="0" w:before="40" w:line="259" w:lineRule="auto"/>
      <w:ind/>
      <w:outlineLvl w:val="5"/>
    </w:pPr>
    <w:rPr>
      <w:rFonts w:ascii="Calibri Light" w:hAnsi="Calibri Light" w:eastAsia="Times New Roman" w:cs="Times New Roman"/>
      <w:color w:val="1f3763"/>
    </w:rPr>
  </w:style>
  <w:style w:type="paragraph" w:styleId="1064" w:customStyle="1">
    <w:name w:val="Título 81"/>
    <w:basedOn w:val="1017"/>
    <w:next w:val="1017"/>
    <w:unhideWhenUsed/>
    <w:qFormat/>
    <w:pPr>
      <w:keepNext w:val="true"/>
      <w:keepLines w:val="true"/>
      <w:pBdr/>
      <w:spacing w:after="0" w:before="40" w:line="259" w:lineRule="auto"/>
      <w:ind/>
      <w:outlineLvl w:val="7"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styleId="1065" w:customStyle="1">
    <w:name w:val="Título 91"/>
    <w:basedOn w:val="1017"/>
    <w:next w:val="1017"/>
    <w:unhideWhenUsed/>
    <w:qFormat/>
    <w:pPr>
      <w:keepNext w:val="true"/>
      <w:keepLines w:val="true"/>
      <w:pBdr/>
      <w:spacing w:after="0" w:before="40" w:line="259" w:lineRule="auto"/>
      <w:ind/>
      <w:outlineLvl w:val="8"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numbering" w:styleId="1066" w:customStyle="1">
    <w:name w:val="Sem lista2"/>
    <w:next w:val="1027"/>
    <w:uiPriority w:val="99"/>
    <w:semiHidden/>
    <w:unhideWhenUsed/>
    <w:pPr>
      <w:pBdr/>
      <w:spacing/>
      <w:ind/>
    </w:pPr>
  </w:style>
  <w:style w:type="paragraph" w:styleId="1067" w:customStyle="1">
    <w:name w:val="Estilo1"/>
    <w:basedOn w:val="1017"/>
    <w:qFormat/>
    <w:pPr>
      <w:pBdr/>
      <w:spacing w:after="0"/>
      <w:ind w:firstLine="709"/>
      <w:jc w:val="center"/>
    </w:pPr>
    <w:rPr>
      <w:rFonts w:cs="Calibri"/>
      <w:spacing w:val="10"/>
      <w:sz w:val="24"/>
      <w:szCs w:val="30"/>
      <w14:textOutline w14:w="0" w14:cap="flat" w14:cmpd="sng" w14:algn="ctr">
        <w14:noFill/>
        <w14:prstDash w14:val="solid"/>
        <w14:round/>
      </w14:textOutline>
    </w:rPr>
  </w:style>
  <w:style w:type="table" w:styleId="1068" w:customStyle="1">
    <w:name w:val="Tabela com grade1"/>
    <w:basedOn w:val="1026"/>
    <w:next w:val="1038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69" w:customStyle="1">
    <w:name w:val="dou-paragraph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70" w:customStyle="1">
    <w:name w:val="Texto de nota de rodapé Char1"/>
    <w:basedOn w:val="1025"/>
    <w:uiPriority w:val="99"/>
    <w:semiHidden/>
    <w:pPr>
      <w:pBdr/>
      <w:spacing/>
      <w:ind/>
    </w:pPr>
    <w:rPr>
      <w:sz w:val="20"/>
      <w:szCs w:val="20"/>
    </w:rPr>
  </w:style>
  <w:style w:type="paragraph" w:styleId="1071">
    <w:name w:val="Body Text 2"/>
    <w:basedOn w:val="1017"/>
    <w:link w:val="1072"/>
    <w:unhideWhenUsed/>
    <w:pPr>
      <w:widowControl w:val="false"/>
      <w:pBdr/>
      <w:spacing w:after="120" w:line="480" w:lineRule="auto"/>
      <w:ind/>
    </w:pPr>
    <w:rPr>
      <w:rFonts w:ascii="Verdana" w:hAnsi="Verdana" w:eastAsia="Times New Roman" w:cs="Times New Roman"/>
      <w:sz w:val="20"/>
      <w:szCs w:val="20"/>
      <w:lang w:eastAsia="pt-BR"/>
    </w:rPr>
  </w:style>
  <w:style w:type="character" w:styleId="1072" w:customStyle="1">
    <w:name w:val="Corpo de texto 2 Char"/>
    <w:basedOn w:val="1025"/>
    <w:link w:val="1071"/>
    <w:pPr>
      <w:pBdr/>
      <w:spacing/>
      <w:ind/>
    </w:pPr>
    <w:rPr>
      <w:rFonts w:ascii="Verdana" w:hAnsi="Verdana" w:eastAsia="Times New Roman" w:cs="Times New Roman"/>
      <w:sz w:val="20"/>
      <w:szCs w:val="20"/>
      <w:lang w:eastAsia="pt-BR"/>
    </w:rPr>
  </w:style>
  <w:style w:type="character" w:styleId="1073">
    <w:name w:val="page number"/>
    <w:pPr>
      <w:pBdr/>
      <w:spacing/>
      <w:ind/>
    </w:pPr>
  </w:style>
  <w:style w:type="paragraph" w:styleId="1074">
    <w:name w:val="Title"/>
    <w:basedOn w:val="1017"/>
    <w:link w:val="1075"/>
    <w:qFormat/>
    <w:pPr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0"/>
      </w:pBdr>
      <w:shd w:val="clear" w:color="auto" w:fill="ffffff"/>
      <w:spacing w:after="0" w:line="240" w:lineRule="auto"/>
      <w:ind/>
      <w:jc w:val="center"/>
    </w:pPr>
    <w:rPr>
      <w:rFonts w:ascii="Arial" w:hAnsi="Arial" w:eastAsia="Times New Roman" w:cs="Times New Roman"/>
      <w:b/>
      <w:szCs w:val="24"/>
      <w:lang w:eastAsia="pt-BR"/>
    </w:rPr>
  </w:style>
  <w:style w:type="character" w:styleId="1075" w:customStyle="1">
    <w:name w:val="Título Char"/>
    <w:basedOn w:val="1025"/>
    <w:link w:val="1074"/>
    <w:pPr>
      <w:pBdr/>
      <w:spacing/>
      <w:ind/>
    </w:pPr>
    <w:rPr>
      <w:rFonts w:ascii="Arial" w:hAnsi="Arial" w:eastAsia="Times New Roman" w:cs="Times New Roman"/>
      <w:b/>
      <w:szCs w:val="24"/>
      <w:shd w:val="clear" w:color="auto" w:fill="ffffff"/>
      <w:lang w:eastAsia="pt-BR"/>
    </w:rPr>
  </w:style>
  <w:style w:type="character" w:styleId="1076">
    <w:name w:val="FollowedHyperlink"/>
    <w:pPr>
      <w:pBdr/>
      <w:spacing/>
      <w:ind/>
    </w:pPr>
    <w:rPr>
      <w:color w:val="954f72"/>
      <w:u w:val="single"/>
    </w:rPr>
  </w:style>
  <w:style w:type="paragraph" w:styleId="1077" w:customStyle="1">
    <w:name w:val="Última impressão"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1078" w:customStyle="1">
    <w:name w:val="Informação"/>
    <w:basedOn w:val="1017"/>
    <w:pPr>
      <w:pBdr/>
      <w:tabs>
        <w:tab w:val="left" w:leader="none" w:pos="1418"/>
      </w:tabs>
      <w:spacing w:after="0" w:line="240" w:lineRule="auto"/>
      <w:ind/>
      <w:jc w:val="both"/>
    </w:pPr>
    <w:rPr>
      <w:rFonts w:ascii="Arial" w:hAnsi="Arial" w:eastAsia="Times New Roman" w:cs="Times New Roman"/>
      <w:b/>
      <w:sz w:val="24"/>
      <w:szCs w:val="24"/>
      <w:lang w:eastAsia="pt-BR"/>
    </w:rPr>
  </w:style>
  <w:style w:type="paragraph" w:styleId="1079" w:customStyle="1">
    <w:name w:val="Default"/>
    <w:pPr>
      <w:pBdr/>
      <w:spacing w:after="0" w:line="240" w:lineRule="auto"/>
      <w:ind/>
    </w:pPr>
    <w:rPr>
      <w:rFonts w:ascii="Times New Roman" w:hAnsi="Times New Roman" w:eastAsia="Times New Roman" w:cs="Times New Roman"/>
      <w:color w:val="000000"/>
      <w:sz w:val="24"/>
      <w:szCs w:val="24"/>
      <w:lang w:eastAsia="pt-BR"/>
    </w:rPr>
  </w:style>
  <w:style w:type="paragraph" w:styleId="1080">
    <w:name w:val="Subtitle"/>
    <w:basedOn w:val="1017"/>
    <w:next w:val="1017"/>
    <w:link w:val="1081"/>
    <w:qFormat/>
    <w:pPr>
      <w:pBdr/>
      <w:spacing w:after="60" w:line="240" w:lineRule="auto"/>
      <w:ind/>
      <w:jc w:val="center"/>
      <w:outlineLvl w:val="1"/>
    </w:pPr>
    <w:rPr>
      <w:rFonts w:ascii="Calibri Light" w:hAnsi="Calibri Light" w:eastAsia="Times New Roman" w:cs="Times New Roman"/>
      <w:sz w:val="24"/>
      <w:szCs w:val="24"/>
      <w:lang w:eastAsia="pt-BR"/>
    </w:rPr>
  </w:style>
  <w:style w:type="character" w:styleId="1081" w:customStyle="1">
    <w:name w:val="Subtítulo Char"/>
    <w:basedOn w:val="1025"/>
    <w:link w:val="1080"/>
    <w:pPr>
      <w:pBdr/>
      <w:spacing/>
      <w:ind/>
    </w:pPr>
    <w:rPr>
      <w:rFonts w:ascii="Calibri Light" w:hAnsi="Calibri Light" w:eastAsia="Times New Roman" w:cs="Times New Roman"/>
      <w:sz w:val="24"/>
      <w:szCs w:val="24"/>
      <w:lang w:eastAsia="pt-BR"/>
    </w:rPr>
  </w:style>
  <w:style w:type="character" w:styleId="1082" w:customStyle="1">
    <w:name w:val="firstementa"/>
    <w:pPr>
      <w:pBdr/>
      <w:spacing/>
      <w:ind/>
    </w:pPr>
  </w:style>
  <w:style w:type="character" w:styleId="1083" w:customStyle="1">
    <w:name w:val="marca_palavra"/>
    <w:pPr>
      <w:pBdr/>
      <w:spacing/>
      <w:ind/>
    </w:pPr>
  </w:style>
  <w:style w:type="character" w:styleId="1084" w:customStyle="1">
    <w:name w:val="hidden"/>
    <w:pPr>
      <w:pBdr/>
      <w:spacing/>
      <w:ind/>
    </w:pPr>
  </w:style>
  <w:style w:type="character" w:styleId="1085" w:customStyle="1">
    <w:name w:val="apple-converted-space"/>
    <w:pPr>
      <w:pBdr/>
      <w:spacing/>
      <w:ind/>
    </w:pPr>
  </w:style>
  <w:style w:type="paragraph" w:styleId="1086" w:customStyle="1">
    <w:name w:val="Parágrafo Normal"/>
    <w:basedOn w:val="1017"/>
    <w:link w:val="1087"/>
    <w:pPr>
      <w:pBdr/>
      <w:spacing w:after="60" w:line="360" w:lineRule="auto"/>
      <w:ind w:firstLine="1418"/>
      <w:jc w:val="both"/>
    </w:pPr>
    <w:rPr>
      <w:rFonts w:ascii="Arial" w:hAnsi="Arial" w:eastAsia="Times New Roman" w:cs="Arial"/>
      <w:sz w:val="24"/>
      <w:szCs w:val="24"/>
      <w:lang w:eastAsia="pt-BR"/>
    </w:rPr>
  </w:style>
  <w:style w:type="character" w:styleId="1087" w:customStyle="1">
    <w:name w:val="Parágrafo Normal Char"/>
    <w:link w:val="1086"/>
    <w:pPr>
      <w:pBdr/>
      <w:spacing/>
      <w:ind/>
    </w:pPr>
    <w:rPr>
      <w:rFonts w:ascii="Arial" w:hAnsi="Arial" w:eastAsia="Times New Roman" w:cs="Arial"/>
      <w:sz w:val="24"/>
      <w:szCs w:val="24"/>
      <w:lang w:eastAsia="pt-BR"/>
    </w:rPr>
  </w:style>
  <w:style w:type="character" w:styleId="1088" w:customStyle="1">
    <w:name w:val="Menção Pendente1"/>
    <w:basedOn w:val="1025"/>
    <w:uiPriority w:val="99"/>
    <w:semiHidden/>
    <w:unhideWhenUsed/>
    <w:pPr>
      <w:pBdr/>
      <w:spacing/>
      <w:ind/>
    </w:pPr>
    <w:rPr>
      <w:color w:val="808080"/>
      <w:shd w:val="clear" w:color="auto" w:fill="e6e6e6"/>
    </w:rPr>
  </w:style>
  <w:style w:type="paragraph" w:styleId="1089" w:customStyle="1">
    <w:name w:val="artigo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90" w:customStyle="1">
    <w:name w:val="texto1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91" w:customStyle="1">
    <w:name w:val="Menção Pendente2"/>
    <w:basedOn w:val="1025"/>
    <w:uiPriority w:val="99"/>
    <w:semiHidden/>
    <w:unhideWhenUsed/>
    <w:pPr>
      <w:pBdr/>
      <w:spacing/>
      <w:ind/>
    </w:pPr>
    <w:rPr>
      <w:color w:val="808080"/>
      <w:shd w:val="clear" w:color="auto" w:fill="e6e6e6"/>
    </w:rPr>
  </w:style>
  <w:style w:type="character" w:styleId="1092" w:customStyle="1">
    <w:name w:val="label"/>
    <w:basedOn w:val="1025"/>
    <w:pPr>
      <w:pBdr/>
      <w:spacing/>
      <w:ind/>
    </w:pPr>
  </w:style>
  <w:style w:type="character" w:styleId="1093" w:customStyle="1">
    <w:name w:val="documentpublished"/>
    <w:basedOn w:val="1025"/>
    <w:pPr>
      <w:pBdr/>
      <w:spacing/>
      <w:ind/>
    </w:pPr>
  </w:style>
  <w:style w:type="character" w:styleId="1094" w:customStyle="1">
    <w:name w:val="value"/>
    <w:basedOn w:val="1025"/>
    <w:pPr>
      <w:pBdr/>
      <w:spacing/>
      <w:ind/>
    </w:pPr>
  </w:style>
  <w:style w:type="paragraph" w:styleId="1095" w:customStyle="1">
    <w:name w:val="texto_justificado_recuo_primeira_linha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96" w:customStyle="1">
    <w:name w:val="tabela_texto_centralizado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97" w:customStyle="1">
    <w:name w:val="texto_justificado_negrito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98">
    <w:name w:val="HTML Top of Form"/>
    <w:basedOn w:val="1017"/>
    <w:next w:val="1017"/>
    <w:link w:val="1099"/>
    <w:hidden/>
    <w:uiPriority w:val="99"/>
    <w:semiHidden/>
    <w:unhideWhenUsed/>
    <w:pPr>
      <w:pBdr>
        <w:bottom w:val="single" w:color="000000" w:sz="6" w:space="1"/>
      </w:pBdr>
      <w:spacing w:after="0" w:line="240" w:lineRule="auto"/>
      <w:ind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styleId="1099" w:customStyle="1">
    <w:name w:val="Parte superior-z do formulário Char"/>
    <w:basedOn w:val="1025"/>
    <w:link w:val="1098"/>
    <w:uiPriority w:val="99"/>
    <w:semiHidden/>
    <w:pPr>
      <w:pBdr/>
      <w:spacing/>
      <w:ind/>
    </w:pPr>
    <w:rPr>
      <w:rFonts w:ascii="Arial" w:hAnsi="Arial" w:eastAsia="Times New Roman" w:cs="Arial"/>
      <w:vanish/>
      <w:sz w:val="16"/>
      <w:szCs w:val="16"/>
      <w:lang w:eastAsia="pt-BR"/>
    </w:rPr>
  </w:style>
  <w:style w:type="paragraph" w:styleId="1100">
    <w:name w:val="HTML Bottom of Form"/>
    <w:basedOn w:val="1017"/>
    <w:next w:val="1017"/>
    <w:link w:val="1101"/>
    <w:hidden/>
    <w:uiPriority w:val="99"/>
    <w:semiHidden/>
    <w:unhideWhenUsed/>
    <w:pPr>
      <w:pBdr>
        <w:top w:val="single" w:color="000000" w:sz="6" w:space="1"/>
      </w:pBdr>
      <w:spacing w:after="0" w:line="240" w:lineRule="auto"/>
      <w:ind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styleId="1101" w:customStyle="1">
    <w:name w:val="Parte inferior do formulário Char"/>
    <w:basedOn w:val="1025"/>
    <w:link w:val="1100"/>
    <w:uiPriority w:val="99"/>
    <w:semiHidden/>
    <w:pPr>
      <w:pBdr/>
      <w:spacing/>
      <w:ind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styleId="1102" w:customStyle="1">
    <w:name w:val="breadcrumbseparator"/>
    <w:basedOn w:val="1025"/>
    <w:pPr>
      <w:pBdr/>
      <w:spacing/>
      <w:ind/>
    </w:pPr>
  </w:style>
  <w:style w:type="paragraph" w:styleId="1103" w:customStyle="1">
    <w:name w:val="text-center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104" w:customStyle="1">
    <w:name w:val="plain"/>
    <w:basedOn w:val="101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105" w:customStyle="1">
    <w:name w:val="Título 8 Char"/>
    <w:basedOn w:val="1025"/>
    <w:link w:val="1023"/>
    <w:pPr>
      <w:pBdr/>
      <w:spacing/>
      <w:ind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styleId="1106" w:customStyle="1">
    <w:name w:val="Standard"/>
    <w:uiPriority w:val="99"/>
    <w:qFormat/>
    <w:pPr>
      <w:pBdr/>
      <w:spacing w:after="160" w:line="249" w:lineRule="auto"/>
      <w:ind/>
    </w:pPr>
    <w:rPr>
      <w:rFonts w:ascii="Calibri" w:hAnsi="Calibri" w:eastAsia="Calibri" w:cs="Calibri"/>
    </w:rPr>
  </w:style>
  <w:style w:type="numbering" w:styleId="1107" w:customStyle="1">
    <w:name w:val="WW8Num5"/>
    <w:pPr>
      <w:numPr>
        <w:numId w:val="6"/>
      </w:numPr>
      <w:pBdr/>
      <w:spacing/>
      <w:ind/>
    </w:pPr>
  </w:style>
  <w:style w:type="character" w:styleId="1108" w:customStyle="1">
    <w:name w:val="Título 6 Char"/>
    <w:basedOn w:val="1025"/>
    <w:link w:val="1022"/>
    <w:uiPriority w:val="9"/>
    <w:pPr>
      <w:pBdr/>
      <w:spacing/>
      <w:ind/>
    </w:pPr>
    <w:rPr>
      <w:rFonts w:ascii="Calibri Light" w:hAnsi="Calibri Light" w:eastAsia="Times New Roman" w:cs="Times New Roman"/>
      <w:color w:val="1f3763"/>
    </w:rPr>
  </w:style>
  <w:style w:type="character" w:styleId="1109" w:customStyle="1">
    <w:name w:val="Título 9 Char"/>
    <w:basedOn w:val="1025"/>
    <w:link w:val="1024"/>
    <w:pPr>
      <w:pBdr/>
      <w:spacing/>
      <w:ind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character" w:styleId="1110" w:customStyle="1">
    <w:name w:val="Internet link"/>
    <w:basedOn w:val="1025"/>
    <w:pPr>
      <w:pBdr/>
      <w:spacing/>
      <w:ind/>
    </w:pPr>
    <w:rPr>
      <w:color w:val="6b9f25"/>
      <w:u w:val="single"/>
    </w:rPr>
  </w:style>
  <w:style w:type="paragraph" w:styleId="1111">
    <w:name w:val="Revision"/>
    <w:hidden/>
    <w:uiPriority w:val="99"/>
    <w:semiHidden/>
    <w:pPr>
      <w:pBdr/>
      <w:spacing w:after="0" w:line="240" w:lineRule="auto"/>
      <w:ind/>
    </w:pPr>
  </w:style>
  <w:style w:type="table" w:styleId="1112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13" w:customStyle="1">
    <w:name w:val="Table Paragraph"/>
    <w:basedOn w:val="1017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Calibri" w:cs="Calibri"/>
      <w:lang w:val="pt-PT"/>
    </w:rPr>
  </w:style>
  <w:style w:type="table" w:styleId="1114" w:customStyle="1">
    <w:name w:val="Tabela com grade11"/>
    <w:basedOn w:val="1026"/>
    <w:next w:val="1038"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pt-BR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5" w:customStyle="1">
    <w:name w:val="Tabela de Grade Clara1"/>
    <w:basedOn w:val="1026"/>
    <w:next w:val="1119"/>
    <w:uiPriority w:val="40"/>
    <w:pPr>
      <w:pBdr/>
      <w:spacing w:after="0" w:line="240" w:lineRule="auto"/>
      <w:ind/>
    </w:p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16" w:customStyle="1">
    <w:name w:val="Título 8 Char1"/>
    <w:basedOn w:val="102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1117" w:customStyle="1">
    <w:name w:val="Título 6 Char1"/>
    <w:basedOn w:val="102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1118" w:customStyle="1">
    <w:name w:val="Título 9 Char1"/>
    <w:basedOn w:val="1025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table" w:styleId="1119">
    <w:name w:val="Grid Table Light"/>
    <w:basedOn w:val="1026"/>
    <w:uiPriority w:val="40"/>
    <w:pPr>
      <w:pBdr/>
      <w:spacing w:after="0" w:line="240" w:lineRule="auto"/>
      <w:ind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20">
    <w:name w:val="Unresolved Mention"/>
    <w:basedOn w:val="1025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Edson Renato Drews</dc:creator>
  <cp:revision>19</cp:revision>
  <dcterms:created xsi:type="dcterms:W3CDTF">2025-08-25T17:37:00Z</dcterms:created>
  <dcterms:modified xsi:type="dcterms:W3CDTF">2026-01-28T14:50:37Z</dcterms:modified>
</cp:coreProperties>
</file>