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eastAsiaTheme="minorHAnsi" w:hAnsi="Arial" w:cstheme="minorBidi"/>
          <w:color w:val="auto"/>
          <w:sz w:val="24"/>
          <w:szCs w:val="22"/>
          <w:lang w:eastAsia="en-US"/>
        </w:rPr>
        <w:id w:val="1754385770"/>
        <w:docPartObj>
          <w:docPartGallery w:val="Table of Contents"/>
          <w:docPartUnique/>
        </w:docPartObj>
      </w:sdtPr>
      <w:sdtEndPr>
        <w:rPr>
          <w:b/>
          <w:bCs/>
        </w:rPr>
      </w:sdtEndPr>
      <w:sdtContent>
        <w:p w:rsidR="00BE68B6" w:rsidRPr="00BE68B6" w:rsidRDefault="00BE68B6">
          <w:pPr>
            <w:pStyle w:val="CabealhodoSumrio"/>
            <w:rPr>
              <w:rFonts w:ascii="Arial" w:hAnsi="Arial" w:cs="Arial"/>
              <w:b/>
              <w:color w:val="auto"/>
              <w:sz w:val="24"/>
            </w:rPr>
          </w:pPr>
          <w:r w:rsidRPr="00BE68B6">
            <w:rPr>
              <w:rFonts w:ascii="Arial" w:hAnsi="Arial" w:cs="Arial"/>
              <w:b/>
              <w:color w:val="auto"/>
              <w:sz w:val="24"/>
            </w:rPr>
            <w:t>SUMÁRIO</w:t>
          </w:r>
        </w:p>
        <w:p w:rsidR="00BE68B6" w:rsidRPr="00BE68B6" w:rsidRDefault="00BE68B6" w:rsidP="00BE68B6">
          <w:pPr>
            <w:rPr>
              <w:lang w:eastAsia="pt-BR"/>
            </w:rPr>
          </w:pPr>
        </w:p>
        <w:p w:rsidR="00CC7ADE" w:rsidRDefault="00472CB8">
          <w:pPr>
            <w:pStyle w:val="Sumrio1"/>
            <w:tabs>
              <w:tab w:val="right" w:leader="dot" w:pos="9061"/>
            </w:tabs>
            <w:rPr>
              <w:rFonts w:asciiTheme="minorHAnsi" w:eastAsiaTheme="minorEastAsia" w:hAnsiTheme="minorHAnsi"/>
              <w:noProof/>
              <w:sz w:val="22"/>
              <w:lang w:eastAsia="pt-BR"/>
            </w:rPr>
          </w:pPr>
          <w:r w:rsidRPr="00472CB8">
            <w:fldChar w:fldCharType="begin"/>
          </w:r>
          <w:r w:rsidR="00BE68B6">
            <w:instrText xml:space="preserve"> TOC \o "1-3" \h \z \u </w:instrText>
          </w:r>
          <w:r w:rsidRPr="00472CB8">
            <w:fldChar w:fldCharType="separate"/>
          </w:r>
          <w:hyperlink w:anchor="_Toc434417384" w:history="1">
            <w:r w:rsidR="00CC7ADE" w:rsidRPr="00A476F2">
              <w:rPr>
                <w:rStyle w:val="Hyperlink"/>
                <w:rFonts w:cs="Arial"/>
                <w:noProof/>
              </w:rPr>
              <w:t>TÍTULO I DO ZONEAMENTO, USO E OCUPAÇÃO DO SOLO</w:t>
            </w:r>
            <w:r w:rsidR="00CC7ADE">
              <w:rPr>
                <w:noProof/>
                <w:webHidden/>
              </w:rPr>
              <w:tab/>
            </w:r>
            <w:r>
              <w:rPr>
                <w:noProof/>
                <w:webHidden/>
              </w:rPr>
              <w:fldChar w:fldCharType="begin"/>
            </w:r>
            <w:r w:rsidR="00CC7ADE">
              <w:rPr>
                <w:noProof/>
                <w:webHidden/>
              </w:rPr>
              <w:instrText xml:space="preserve"> PAGEREF _Toc434417384 \h </w:instrText>
            </w:r>
            <w:r>
              <w:rPr>
                <w:noProof/>
                <w:webHidden/>
              </w:rPr>
            </w:r>
            <w:r>
              <w:rPr>
                <w:noProof/>
                <w:webHidden/>
              </w:rPr>
              <w:fldChar w:fldCharType="separate"/>
            </w:r>
            <w:r w:rsidR="008F0B0C">
              <w:rPr>
                <w:noProof/>
                <w:webHidden/>
              </w:rPr>
              <w:t>3</w:t>
            </w:r>
            <w:r>
              <w:rPr>
                <w:noProof/>
                <w:webHidden/>
              </w:rPr>
              <w:fldChar w:fldCharType="end"/>
            </w:r>
          </w:hyperlink>
        </w:p>
        <w:p w:rsidR="00CC7ADE" w:rsidRDefault="00472CB8">
          <w:pPr>
            <w:pStyle w:val="Sumrio1"/>
            <w:tabs>
              <w:tab w:val="right" w:leader="dot" w:pos="9061"/>
            </w:tabs>
            <w:rPr>
              <w:rFonts w:asciiTheme="minorHAnsi" w:eastAsiaTheme="minorEastAsia" w:hAnsiTheme="minorHAnsi"/>
              <w:noProof/>
              <w:sz w:val="22"/>
              <w:lang w:eastAsia="pt-BR"/>
            </w:rPr>
          </w:pPr>
          <w:hyperlink w:anchor="_Toc434417385" w:history="1">
            <w:r w:rsidR="00CC7ADE" w:rsidRPr="00A476F2">
              <w:rPr>
                <w:rStyle w:val="Hyperlink"/>
                <w:rFonts w:cs="Arial"/>
                <w:noProof/>
              </w:rPr>
              <w:t>CAPÍTULO I DAS DISPOSIÇÕES PRELIMINARES</w:t>
            </w:r>
            <w:r w:rsidR="00CC7ADE">
              <w:rPr>
                <w:noProof/>
                <w:webHidden/>
              </w:rPr>
              <w:tab/>
            </w:r>
            <w:r>
              <w:rPr>
                <w:noProof/>
                <w:webHidden/>
              </w:rPr>
              <w:fldChar w:fldCharType="begin"/>
            </w:r>
            <w:r w:rsidR="00CC7ADE">
              <w:rPr>
                <w:noProof/>
                <w:webHidden/>
              </w:rPr>
              <w:instrText xml:space="preserve"> PAGEREF _Toc434417385 \h </w:instrText>
            </w:r>
            <w:r>
              <w:rPr>
                <w:noProof/>
                <w:webHidden/>
              </w:rPr>
            </w:r>
            <w:r>
              <w:rPr>
                <w:noProof/>
                <w:webHidden/>
              </w:rPr>
              <w:fldChar w:fldCharType="separate"/>
            </w:r>
            <w:r w:rsidR="008F0B0C">
              <w:rPr>
                <w:noProof/>
                <w:webHidden/>
              </w:rPr>
              <w:t>3</w:t>
            </w:r>
            <w:r>
              <w:rPr>
                <w:noProof/>
                <w:webHidden/>
              </w:rPr>
              <w:fldChar w:fldCharType="end"/>
            </w:r>
          </w:hyperlink>
        </w:p>
        <w:p w:rsidR="00CC7ADE" w:rsidRDefault="00472CB8">
          <w:pPr>
            <w:pStyle w:val="Sumrio1"/>
            <w:tabs>
              <w:tab w:val="right" w:leader="dot" w:pos="9061"/>
            </w:tabs>
            <w:rPr>
              <w:rFonts w:asciiTheme="minorHAnsi" w:eastAsiaTheme="minorEastAsia" w:hAnsiTheme="minorHAnsi"/>
              <w:noProof/>
              <w:sz w:val="22"/>
              <w:lang w:eastAsia="pt-BR"/>
            </w:rPr>
          </w:pPr>
          <w:hyperlink w:anchor="_Toc434417386" w:history="1">
            <w:r w:rsidR="00CC7ADE" w:rsidRPr="00A476F2">
              <w:rPr>
                <w:rStyle w:val="Hyperlink"/>
                <w:rFonts w:cs="Arial"/>
                <w:noProof/>
              </w:rPr>
              <w:t>TÍTULO II DO ZONEAMENTO URBANO</w:t>
            </w:r>
            <w:r w:rsidR="00CC7ADE">
              <w:rPr>
                <w:noProof/>
                <w:webHidden/>
              </w:rPr>
              <w:tab/>
            </w:r>
            <w:r>
              <w:rPr>
                <w:noProof/>
                <w:webHidden/>
              </w:rPr>
              <w:fldChar w:fldCharType="begin"/>
            </w:r>
            <w:r w:rsidR="00CC7ADE">
              <w:rPr>
                <w:noProof/>
                <w:webHidden/>
              </w:rPr>
              <w:instrText xml:space="preserve"> PAGEREF _Toc434417386 \h </w:instrText>
            </w:r>
            <w:r>
              <w:rPr>
                <w:noProof/>
                <w:webHidden/>
              </w:rPr>
            </w:r>
            <w:r>
              <w:rPr>
                <w:noProof/>
                <w:webHidden/>
              </w:rPr>
              <w:fldChar w:fldCharType="separate"/>
            </w:r>
            <w:r w:rsidR="008F0B0C">
              <w:rPr>
                <w:noProof/>
                <w:webHidden/>
              </w:rPr>
              <w:t>3</w:t>
            </w:r>
            <w:r>
              <w:rPr>
                <w:noProof/>
                <w:webHidden/>
              </w:rPr>
              <w:fldChar w:fldCharType="end"/>
            </w:r>
          </w:hyperlink>
        </w:p>
        <w:p w:rsidR="00CC7ADE" w:rsidRDefault="00472CB8">
          <w:pPr>
            <w:pStyle w:val="Sumrio1"/>
            <w:tabs>
              <w:tab w:val="right" w:leader="dot" w:pos="9061"/>
            </w:tabs>
            <w:rPr>
              <w:rFonts w:asciiTheme="minorHAnsi" w:eastAsiaTheme="minorEastAsia" w:hAnsiTheme="minorHAnsi"/>
              <w:noProof/>
              <w:sz w:val="22"/>
              <w:lang w:eastAsia="pt-BR"/>
            </w:rPr>
          </w:pPr>
          <w:hyperlink w:anchor="_Toc434417387" w:history="1">
            <w:r w:rsidR="00CC7ADE" w:rsidRPr="00A476F2">
              <w:rPr>
                <w:rStyle w:val="Hyperlink"/>
                <w:rFonts w:cs="Arial"/>
                <w:noProof/>
              </w:rPr>
              <w:t>CAPÍTULO I DAS ZONAS URBANAS</w:t>
            </w:r>
            <w:r w:rsidR="00CC7ADE">
              <w:rPr>
                <w:noProof/>
                <w:webHidden/>
              </w:rPr>
              <w:tab/>
            </w:r>
            <w:r>
              <w:rPr>
                <w:noProof/>
                <w:webHidden/>
              </w:rPr>
              <w:fldChar w:fldCharType="begin"/>
            </w:r>
            <w:r w:rsidR="00CC7ADE">
              <w:rPr>
                <w:noProof/>
                <w:webHidden/>
              </w:rPr>
              <w:instrText xml:space="preserve"> PAGEREF _Toc434417387 \h </w:instrText>
            </w:r>
            <w:r>
              <w:rPr>
                <w:noProof/>
                <w:webHidden/>
              </w:rPr>
            </w:r>
            <w:r>
              <w:rPr>
                <w:noProof/>
                <w:webHidden/>
              </w:rPr>
              <w:fldChar w:fldCharType="separate"/>
            </w:r>
            <w:r w:rsidR="008F0B0C">
              <w:rPr>
                <w:noProof/>
                <w:webHidden/>
              </w:rPr>
              <w:t>4</w:t>
            </w:r>
            <w:r>
              <w:rPr>
                <w:noProof/>
                <w:webHidden/>
              </w:rPr>
              <w:fldChar w:fldCharType="end"/>
            </w:r>
          </w:hyperlink>
        </w:p>
        <w:p w:rsidR="00CC7ADE" w:rsidRDefault="00472CB8">
          <w:pPr>
            <w:pStyle w:val="Sumrio2"/>
            <w:tabs>
              <w:tab w:val="right" w:leader="dot" w:pos="9061"/>
            </w:tabs>
            <w:rPr>
              <w:rFonts w:asciiTheme="minorHAnsi" w:eastAsiaTheme="minorEastAsia" w:hAnsiTheme="minorHAnsi"/>
              <w:noProof/>
              <w:sz w:val="22"/>
              <w:lang w:eastAsia="pt-BR"/>
            </w:rPr>
          </w:pPr>
          <w:hyperlink w:anchor="_Toc434417388" w:history="1">
            <w:r w:rsidR="00CC7ADE" w:rsidRPr="00A476F2">
              <w:rPr>
                <w:rStyle w:val="Hyperlink"/>
                <w:rFonts w:cs="Arial"/>
                <w:noProof/>
              </w:rPr>
              <w:t>Seção I Zona Residencial 1</w:t>
            </w:r>
            <w:r w:rsidR="00CC7ADE">
              <w:rPr>
                <w:noProof/>
                <w:webHidden/>
              </w:rPr>
              <w:tab/>
            </w:r>
            <w:r>
              <w:rPr>
                <w:noProof/>
                <w:webHidden/>
              </w:rPr>
              <w:fldChar w:fldCharType="begin"/>
            </w:r>
            <w:r w:rsidR="00CC7ADE">
              <w:rPr>
                <w:noProof/>
                <w:webHidden/>
              </w:rPr>
              <w:instrText xml:space="preserve"> PAGEREF _Toc434417388 \h </w:instrText>
            </w:r>
            <w:r>
              <w:rPr>
                <w:noProof/>
                <w:webHidden/>
              </w:rPr>
            </w:r>
            <w:r>
              <w:rPr>
                <w:noProof/>
                <w:webHidden/>
              </w:rPr>
              <w:fldChar w:fldCharType="separate"/>
            </w:r>
            <w:r w:rsidR="008F0B0C">
              <w:rPr>
                <w:noProof/>
                <w:webHidden/>
              </w:rPr>
              <w:t>4</w:t>
            </w:r>
            <w:r>
              <w:rPr>
                <w:noProof/>
                <w:webHidden/>
              </w:rPr>
              <w:fldChar w:fldCharType="end"/>
            </w:r>
          </w:hyperlink>
        </w:p>
        <w:p w:rsidR="00CC7ADE" w:rsidRDefault="00472CB8">
          <w:pPr>
            <w:pStyle w:val="Sumrio2"/>
            <w:tabs>
              <w:tab w:val="right" w:leader="dot" w:pos="9061"/>
            </w:tabs>
            <w:rPr>
              <w:rFonts w:asciiTheme="minorHAnsi" w:eastAsiaTheme="minorEastAsia" w:hAnsiTheme="minorHAnsi"/>
              <w:noProof/>
              <w:sz w:val="22"/>
              <w:lang w:eastAsia="pt-BR"/>
            </w:rPr>
          </w:pPr>
          <w:hyperlink w:anchor="_Toc434417389" w:history="1">
            <w:r w:rsidR="00CC7ADE" w:rsidRPr="00A476F2">
              <w:rPr>
                <w:rStyle w:val="Hyperlink"/>
                <w:rFonts w:cs="Arial"/>
                <w:noProof/>
              </w:rPr>
              <w:t>Seção II Zona Residencial 2</w:t>
            </w:r>
            <w:r w:rsidR="00CC7ADE">
              <w:rPr>
                <w:noProof/>
                <w:webHidden/>
              </w:rPr>
              <w:tab/>
            </w:r>
            <w:r>
              <w:rPr>
                <w:noProof/>
                <w:webHidden/>
              </w:rPr>
              <w:fldChar w:fldCharType="begin"/>
            </w:r>
            <w:r w:rsidR="00CC7ADE">
              <w:rPr>
                <w:noProof/>
                <w:webHidden/>
              </w:rPr>
              <w:instrText xml:space="preserve"> PAGEREF _Toc434417389 \h </w:instrText>
            </w:r>
            <w:r>
              <w:rPr>
                <w:noProof/>
                <w:webHidden/>
              </w:rPr>
            </w:r>
            <w:r>
              <w:rPr>
                <w:noProof/>
                <w:webHidden/>
              </w:rPr>
              <w:fldChar w:fldCharType="separate"/>
            </w:r>
            <w:r w:rsidR="008F0B0C">
              <w:rPr>
                <w:noProof/>
                <w:webHidden/>
              </w:rPr>
              <w:t>5</w:t>
            </w:r>
            <w:r>
              <w:rPr>
                <w:noProof/>
                <w:webHidden/>
              </w:rPr>
              <w:fldChar w:fldCharType="end"/>
            </w:r>
          </w:hyperlink>
        </w:p>
        <w:p w:rsidR="00CC7ADE" w:rsidRDefault="00472CB8">
          <w:pPr>
            <w:pStyle w:val="Sumrio2"/>
            <w:tabs>
              <w:tab w:val="right" w:leader="dot" w:pos="9061"/>
            </w:tabs>
            <w:rPr>
              <w:rFonts w:asciiTheme="minorHAnsi" w:eastAsiaTheme="minorEastAsia" w:hAnsiTheme="minorHAnsi"/>
              <w:noProof/>
              <w:sz w:val="22"/>
              <w:lang w:eastAsia="pt-BR"/>
            </w:rPr>
          </w:pPr>
          <w:hyperlink w:anchor="_Toc434417390" w:history="1">
            <w:r w:rsidR="00CC7ADE" w:rsidRPr="00A476F2">
              <w:rPr>
                <w:rStyle w:val="Hyperlink"/>
                <w:rFonts w:cs="Arial"/>
                <w:noProof/>
              </w:rPr>
              <w:t>Seção III Zona Comercial</w:t>
            </w:r>
            <w:r w:rsidR="00CC7ADE">
              <w:rPr>
                <w:noProof/>
                <w:webHidden/>
              </w:rPr>
              <w:tab/>
            </w:r>
            <w:r>
              <w:rPr>
                <w:noProof/>
                <w:webHidden/>
              </w:rPr>
              <w:fldChar w:fldCharType="begin"/>
            </w:r>
            <w:r w:rsidR="00CC7ADE">
              <w:rPr>
                <w:noProof/>
                <w:webHidden/>
              </w:rPr>
              <w:instrText xml:space="preserve"> PAGEREF _Toc434417390 \h </w:instrText>
            </w:r>
            <w:r>
              <w:rPr>
                <w:noProof/>
                <w:webHidden/>
              </w:rPr>
            </w:r>
            <w:r>
              <w:rPr>
                <w:noProof/>
                <w:webHidden/>
              </w:rPr>
              <w:fldChar w:fldCharType="separate"/>
            </w:r>
            <w:r w:rsidR="008F0B0C">
              <w:rPr>
                <w:noProof/>
                <w:webHidden/>
              </w:rPr>
              <w:t>6</w:t>
            </w:r>
            <w:r>
              <w:rPr>
                <w:noProof/>
                <w:webHidden/>
              </w:rPr>
              <w:fldChar w:fldCharType="end"/>
            </w:r>
          </w:hyperlink>
        </w:p>
        <w:p w:rsidR="00CC7ADE" w:rsidRDefault="00472CB8">
          <w:pPr>
            <w:pStyle w:val="Sumrio2"/>
            <w:tabs>
              <w:tab w:val="right" w:leader="dot" w:pos="9061"/>
            </w:tabs>
            <w:rPr>
              <w:rFonts w:asciiTheme="minorHAnsi" w:eastAsiaTheme="minorEastAsia" w:hAnsiTheme="minorHAnsi"/>
              <w:noProof/>
              <w:sz w:val="22"/>
              <w:lang w:eastAsia="pt-BR"/>
            </w:rPr>
          </w:pPr>
          <w:hyperlink w:anchor="_Toc434417391" w:history="1">
            <w:r w:rsidR="00CC7ADE" w:rsidRPr="00A476F2">
              <w:rPr>
                <w:rStyle w:val="Hyperlink"/>
                <w:rFonts w:cs="Arial"/>
                <w:noProof/>
              </w:rPr>
              <w:t>Seção IV Zona Mista</w:t>
            </w:r>
            <w:r w:rsidR="00CC7ADE">
              <w:rPr>
                <w:noProof/>
                <w:webHidden/>
              </w:rPr>
              <w:tab/>
            </w:r>
            <w:r>
              <w:rPr>
                <w:noProof/>
                <w:webHidden/>
              </w:rPr>
              <w:fldChar w:fldCharType="begin"/>
            </w:r>
            <w:r w:rsidR="00CC7ADE">
              <w:rPr>
                <w:noProof/>
                <w:webHidden/>
              </w:rPr>
              <w:instrText xml:space="preserve"> PAGEREF _Toc434417391 \h </w:instrText>
            </w:r>
            <w:r>
              <w:rPr>
                <w:noProof/>
                <w:webHidden/>
              </w:rPr>
            </w:r>
            <w:r>
              <w:rPr>
                <w:noProof/>
                <w:webHidden/>
              </w:rPr>
              <w:fldChar w:fldCharType="separate"/>
            </w:r>
            <w:r w:rsidR="008F0B0C">
              <w:rPr>
                <w:noProof/>
                <w:webHidden/>
              </w:rPr>
              <w:t>6</w:t>
            </w:r>
            <w:r>
              <w:rPr>
                <w:noProof/>
                <w:webHidden/>
              </w:rPr>
              <w:fldChar w:fldCharType="end"/>
            </w:r>
          </w:hyperlink>
        </w:p>
        <w:p w:rsidR="00CC7ADE" w:rsidRDefault="00472CB8">
          <w:pPr>
            <w:pStyle w:val="Sumrio2"/>
            <w:tabs>
              <w:tab w:val="right" w:leader="dot" w:pos="9061"/>
            </w:tabs>
            <w:rPr>
              <w:rFonts w:asciiTheme="minorHAnsi" w:eastAsiaTheme="minorEastAsia" w:hAnsiTheme="minorHAnsi"/>
              <w:noProof/>
              <w:sz w:val="22"/>
              <w:lang w:eastAsia="pt-BR"/>
            </w:rPr>
          </w:pPr>
          <w:hyperlink w:anchor="_Toc434417392" w:history="1">
            <w:r w:rsidR="00CC7ADE" w:rsidRPr="00A476F2">
              <w:rPr>
                <w:rStyle w:val="Hyperlink"/>
                <w:rFonts w:cs="Arial"/>
                <w:noProof/>
              </w:rPr>
              <w:t>Seção V Zona Especial de Interesse Social</w:t>
            </w:r>
            <w:r w:rsidR="00CC7ADE">
              <w:rPr>
                <w:noProof/>
                <w:webHidden/>
              </w:rPr>
              <w:tab/>
            </w:r>
            <w:r>
              <w:rPr>
                <w:noProof/>
                <w:webHidden/>
              </w:rPr>
              <w:fldChar w:fldCharType="begin"/>
            </w:r>
            <w:r w:rsidR="00CC7ADE">
              <w:rPr>
                <w:noProof/>
                <w:webHidden/>
              </w:rPr>
              <w:instrText xml:space="preserve"> PAGEREF _Toc434417392 \h </w:instrText>
            </w:r>
            <w:r>
              <w:rPr>
                <w:noProof/>
                <w:webHidden/>
              </w:rPr>
            </w:r>
            <w:r>
              <w:rPr>
                <w:noProof/>
                <w:webHidden/>
              </w:rPr>
              <w:fldChar w:fldCharType="separate"/>
            </w:r>
            <w:r w:rsidR="008F0B0C">
              <w:rPr>
                <w:noProof/>
                <w:webHidden/>
              </w:rPr>
              <w:t>7</w:t>
            </w:r>
            <w:r>
              <w:rPr>
                <w:noProof/>
                <w:webHidden/>
              </w:rPr>
              <w:fldChar w:fldCharType="end"/>
            </w:r>
          </w:hyperlink>
        </w:p>
        <w:p w:rsidR="00CC7ADE" w:rsidRDefault="00472CB8">
          <w:pPr>
            <w:pStyle w:val="Sumrio2"/>
            <w:tabs>
              <w:tab w:val="right" w:leader="dot" w:pos="9061"/>
            </w:tabs>
            <w:rPr>
              <w:rFonts w:asciiTheme="minorHAnsi" w:eastAsiaTheme="minorEastAsia" w:hAnsiTheme="minorHAnsi"/>
              <w:noProof/>
              <w:sz w:val="22"/>
              <w:lang w:eastAsia="pt-BR"/>
            </w:rPr>
          </w:pPr>
          <w:hyperlink w:anchor="_Toc434417393" w:history="1">
            <w:r w:rsidR="00CC7ADE" w:rsidRPr="00A476F2">
              <w:rPr>
                <w:rStyle w:val="Hyperlink"/>
                <w:rFonts w:cs="Arial"/>
                <w:noProof/>
              </w:rPr>
              <w:t>Seção V Zona Especial de Interesse Ambiental</w:t>
            </w:r>
            <w:r w:rsidR="00CC7ADE">
              <w:rPr>
                <w:noProof/>
                <w:webHidden/>
              </w:rPr>
              <w:tab/>
            </w:r>
            <w:r>
              <w:rPr>
                <w:noProof/>
                <w:webHidden/>
              </w:rPr>
              <w:fldChar w:fldCharType="begin"/>
            </w:r>
            <w:r w:rsidR="00CC7ADE">
              <w:rPr>
                <w:noProof/>
                <w:webHidden/>
              </w:rPr>
              <w:instrText xml:space="preserve"> PAGEREF _Toc434417393 \h </w:instrText>
            </w:r>
            <w:r>
              <w:rPr>
                <w:noProof/>
                <w:webHidden/>
              </w:rPr>
            </w:r>
            <w:r>
              <w:rPr>
                <w:noProof/>
                <w:webHidden/>
              </w:rPr>
              <w:fldChar w:fldCharType="separate"/>
            </w:r>
            <w:r w:rsidR="008F0B0C">
              <w:rPr>
                <w:noProof/>
                <w:webHidden/>
              </w:rPr>
              <w:t>8</w:t>
            </w:r>
            <w:r>
              <w:rPr>
                <w:noProof/>
                <w:webHidden/>
              </w:rPr>
              <w:fldChar w:fldCharType="end"/>
            </w:r>
          </w:hyperlink>
        </w:p>
        <w:p w:rsidR="00CC7ADE" w:rsidRDefault="00472CB8">
          <w:pPr>
            <w:pStyle w:val="Sumrio1"/>
            <w:tabs>
              <w:tab w:val="right" w:leader="dot" w:pos="9061"/>
            </w:tabs>
            <w:rPr>
              <w:rFonts w:asciiTheme="minorHAnsi" w:eastAsiaTheme="minorEastAsia" w:hAnsiTheme="minorHAnsi"/>
              <w:noProof/>
              <w:sz w:val="22"/>
              <w:lang w:eastAsia="pt-BR"/>
            </w:rPr>
          </w:pPr>
          <w:hyperlink w:anchor="_Toc434417394" w:history="1">
            <w:r w:rsidR="00CC7ADE" w:rsidRPr="00A476F2">
              <w:rPr>
                <w:rStyle w:val="Hyperlink"/>
                <w:rFonts w:cs="Arial"/>
                <w:noProof/>
              </w:rPr>
              <w:t>CAPÍTULO II DAS EDIFICAÇÕES A SEREM REGULARIZADAS</w:t>
            </w:r>
            <w:r w:rsidR="00CC7ADE">
              <w:rPr>
                <w:noProof/>
                <w:webHidden/>
              </w:rPr>
              <w:tab/>
            </w:r>
            <w:r>
              <w:rPr>
                <w:noProof/>
                <w:webHidden/>
              </w:rPr>
              <w:fldChar w:fldCharType="begin"/>
            </w:r>
            <w:r w:rsidR="00CC7ADE">
              <w:rPr>
                <w:noProof/>
                <w:webHidden/>
              </w:rPr>
              <w:instrText xml:space="preserve"> PAGEREF _Toc434417394 \h </w:instrText>
            </w:r>
            <w:r>
              <w:rPr>
                <w:noProof/>
                <w:webHidden/>
              </w:rPr>
            </w:r>
            <w:r>
              <w:rPr>
                <w:noProof/>
                <w:webHidden/>
              </w:rPr>
              <w:fldChar w:fldCharType="separate"/>
            </w:r>
            <w:r w:rsidR="008F0B0C">
              <w:rPr>
                <w:noProof/>
                <w:webHidden/>
              </w:rPr>
              <w:t>9</w:t>
            </w:r>
            <w:r>
              <w:rPr>
                <w:noProof/>
                <w:webHidden/>
              </w:rPr>
              <w:fldChar w:fldCharType="end"/>
            </w:r>
          </w:hyperlink>
        </w:p>
        <w:p w:rsidR="00CC7ADE" w:rsidRDefault="00472CB8">
          <w:pPr>
            <w:pStyle w:val="Sumrio1"/>
            <w:tabs>
              <w:tab w:val="right" w:leader="dot" w:pos="9061"/>
            </w:tabs>
            <w:rPr>
              <w:rFonts w:asciiTheme="minorHAnsi" w:eastAsiaTheme="minorEastAsia" w:hAnsiTheme="minorHAnsi"/>
              <w:noProof/>
              <w:sz w:val="22"/>
              <w:lang w:eastAsia="pt-BR"/>
            </w:rPr>
          </w:pPr>
          <w:hyperlink w:anchor="_Toc434417395" w:history="1">
            <w:r w:rsidR="00CC7ADE" w:rsidRPr="00A476F2">
              <w:rPr>
                <w:rStyle w:val="Hyperlink"/>
                <w:rFonts w:cs="Arial"/>
                <w:noProof/>
              </w:rPr>
              <w:t>CAPÍTULO III DOS PROJETOS DE REFORMA E AMPLIAÇÃO</w:t>
            </w:r>
            <w:r w:rsidR="00CC7ADE">
              <w:rPr>
                <w:noProof/>
                <w:webHidden/>
              </w:rPr>
              <w:tab/>
            </w:r>
            <w:r>
              <w:rPr>
                <w:noProof/>
                <w:webHidden/>
              </w:rPr>
              <w:fldChar w:fldCharType="begin"/>
            </w:r>
            <w:r w:rsidR="00CC7ADE">
              <w:rPr>
                <w:noProof/>
                <w:webHidden/>
              </w:rPr>
              <w:instrText xml:space="preserve"> PAGEREF _Toc434417395 \h </w:instrText>
            </w:r>
            <w:r>
              <w:rPr>
                <w:noProof/>
                <w:webHidden/>
              </w:rPr>
            </w:r>
            <w:r>
              <w:rPr>
                <w:noProof/>
                <w:webHidden/>
              </w:rPr>
              <w:fldChar w:fldCharType="separate"/>
            </w:r>
            <w:r w:rsidR="008F0B0C">
              <w:rPr>
                <w:noProof/>
                <w:webHidden/>
              </w:rPr>
              <w:t>10</w:t>
            </w:r>
            <w:r>
              <w:rPr>
                <w:noProof/>
                <w:webHidden/>
              </w:rPr>
              <w:fldChar w:fldCharType="end"/>
            </w:r>
          </w:hyperlink>
        </w:p>
        <w:p w:rsidR="00CC7ADE" w:rsidRDefault="00472CB8">
          <w:pPr>
            <w:pStyle w:val="Sumrio1"/>
            <w:tabs>
              <w:tab w:val="right" w:leader="dot" w:pos="9061"/>
            </w:tabs>
            <w:rPr>
              <w:rFonts w:asciiTheme="minorHAnsi" w:eastAsiaTheme="minorEastAsia" w:hAnsiTheme="minorHAnsi"/>
              <w:noProof/>
              <w:sz w:val="22"/>
              <w:lang w:eastAsia="pt-BR"/>
            </w:rPr>
          </w:pPr>
          <w:hyperlink w:anchor="_Toc434417396" w:history="1">
            <w:r w:rsidR="00CC7ADE" w:rsidRPr="00A476F2">
              <w:rPr>
                <w:rStyle w:val="Hyperlink"/>
                <w:rFonts w:cs="Arial"/>
                <w:noProof/>
              </w:rPr>
              <w:t>TÍTULO III DA OCUPAÇÃO E DO USO DO SOLO</w:t>
            </w:r>
            <w:r w:rsidR="00CC7ADE">
              <w:rPr>
                <w:noProof/>
                <w:webHidden/>
              </w:rPr>
              <w:tab/>
            </w:r>
            <w:r>
              <w:rPr>
                <w:noProof/>
                <w:webHidden/>
              </w:rPr>
              <w:fldChar w:fldCharType="begin"/>
            </w:r>
            <w:r w:rsidR="00CC7ADE">
              <w:rPr>
                <w:noProof/>
                <w:webHidden/>
              </w:rPr>
              <w:instrText xml:space="preserve"> PAGEREF _Toc434417396 \h </w:instrText>
            </w:r>
            <w:r>
              <w:rPr>
                <w:noProof/>
                <w:webHidden/>
              </w:rPr>
            </w:r>
            <w:r>
              <w:rPr>
                <w:noProof/>
                <w:webHidden/>
              </w:rPr>
              <w:fldChar w:fldCharType="separate"/>
            </w:r>
            <w:r w:rsidR="008F0B0C">
              <w:rPr>
                <w:noProof/>
                <w:webHidden/>
              </w:rPr>
              <w:t>10</w:t>
            </w:r>
            <w:r>
              <w:rPr>
                <w:noProof/>
                <w:webHidden/>
              </w:rPr>
              <w:fldChar w:fldCharType="end"/>
            </w:r>
          </w:hyperlink>
        </w:p>
        <w:p w:rsidR="00CC7ADE" w:rsidRDefault="00472CB8">
          <w:pPr>
            <w:pStyle w:val="Sumrio1"/>
            <w:tabs>
              <w:tab w:val="right" w:leader="dot" w:pos="9061"/>
            </w:tabs>
            <w:rPr>
              <w:rFonts w:asciiTheme="minorHAnsi" w:eastAsiaTheme="minorEastAsia" w:hAnsiTheme="minorHAnsi"/>
              <w:noProof/>
              <w:sz w:val="22"/>
              <w:lang w:eastAsia="pt-BR"/>
            </w:rPr>
          </w:pPr>
          <w:hyperlink w:anchor="_Toc434417397" w:history="1">
            <w:r w:rsidR="00CC7ADE" w:rsidRPr="00A476F2">
              <w:rPr>
                <w:rStyle w:val="Hyperlink"/>
                <w:rFonts w:cs="Arial"/>
                <w:noProof/>
              </w:rPr>
              <w:t>CAPÍTULO I DOS PARÂMETROS URBANÍSTICOS</w:t>
            </w:r>
            <w:r w:rsidR="00CC7ADE">
              <w:rPr>
                <w:noProof/>
                <w:webHidden/>
              </w:rPr>
              <w:tab/>
            </w:r>
            <w:r>
              <w:rPr>
                <w:noProof/>
                <w:webHidden/>
              </w:rPr>
              <w:fldChar w:fldCharType="begin"/>
            </w:r>
            <w:r w:rsidR="00CC7ADE">
              <w:rPr>
                <w:noProof/>
                <w:webHidden/>
              </w:rPr>
              <w:instrText xml:space="preserve"> PAGEREF _Toc434417397 \h </w:instrText>
            </w:r>
            <w:r>
              <w:rPr>
                <w:noProof/>
                <w:webHidden/>
              </w:rPr>
            </w:r>
            <w:r>
              <w:rPr>
                <w:noProof/>
                <w:webHidden/>
              </w:rPr>
              <w:fldChar w:fldCharType="separate"/>
            </w:r>
            <w:r w:rsidR="008F0B0C">
              <w:rPr>
                <w:noProof/>
                <w:webHidden/>
              </w:rPr>
              <w:t>10</w:t>
            </w:r>
            <w:r>
              <w:rPr>
                <w:noProof/>
                <w:webHidden/>
              </w:rPr>
              <w:fldChar w:fldCharType="end"/>
            </w:r>
          </w:hyperlink>
        </w:p>
        <w:p w:rsidR="00CC7ADE" w:rsidRDefault="00472CB8">
          <w:pPr>
            <w:pStyle w:val="Sumrio2"/>
            <w:tabs>
              <w:tab w:val="right" w:leader="dot" w:pos="9061"/>
            </w:tabs>
            <w:rPr>
              <w:rFonts w:asciiTheme="minorHAnsi" w:eastAsiaTheme="minorEastAsia" w:hAnsiTheme="minorHAnsi"/>
              <w:noProof/>
              <w:sz w:val="22"/>
              <w:lang w:eastAsia="pt-BR"/>
            </w:rPr>
          </w:pPr>
          <w:hyperlink w:anchor="_Toc434417398" w:history="1">
            <w:r w:rsidR="00CC7ADE" w:rsidRPr="00A476F2">
              <w:rPr>
                <w:rStyle w:val="Hyperlink"/>
                <w:rFonts w:cs="Arial"/>
                <w:noProof/>
              </w:rPr>
              <w:t>Seção I Área Mínima Do Lote</w:t>
            </w:r>
            <w:r w:rsidR="00CC7ADE">
              <w:rPr>
                <w:noProof/>
                <w:webHidden/>
              </w:rPr>
              <w:tab/>
            </w:r>
            <w:r>
              <w:rPr>
                <w:noProof/>
                <w:webHidden/>
              </w:rPr>
              <w:fldChar w:fldCharType="begin"/>
            </w:r>
            <w:r w:rsidR="00CC7ADE">
              <w:rPr>
                <w:noProof/>
                <w:webHidden/>
              </w:rPr>
              <w:instrText xml:space="preserve"> PAGEREF _Toc434417398 \h </w:instrText>
            </w:r>
            <w:r>
              <w:rPr>
                <w:noProof/>
                <w:webHidden/>
              </w:rPr>
            </w:r>
            <w:r>
              <w:rPr>
                <w:noProof/>
                <w:webHidden/>
              </w:rPr>
              <w:fldChar w:fldCharType="separate"/>
            </w:r>
            <w:r w:rsidR="008F0B0C">
              <w:rPr>
                <w:noProof/>
                <w:webHidden/>
              </w:rPr>
              <w:t>11</w:t>
            </w:r>
            <w:r>
              <w:rPr>
                <w:noProof/>
                <w:webHidden/>
              </w:rPr>
              <w:fldChar w:fldCharType="end"/>
            </w:r>
          </w:hyperlink>
        </w:p>
        <w:p w:rsidR="00CC7ADE" w:rsidRDefault="00472CB8">
          <w:pPr>
            <w:pStyle w:val="Sumrio2"/>
            <w:tabs>
              <w:tab w:val="right" w:leader="dot" w:pos="9061"/>
            </w:tabs>
            <w:rPr>
              <w:rFonts w:asciiTheme="minorHAnsi" w:eastAsiaTheme="minorEastAsia" w:hAnsiTheme="minorHAnsi"/>
              <w:noProof/>
              <w:sz w:val="22"/>
              <w:lang w:eastAsia="pt-BR"/>
            </w:rPr>
          </w:pPr>
          <w:hyperlink w:anchor="_Toc434417399" w:history="1">
            <w:r w:rsidR="00CC7ADE" w:rsidRPr="00A476F2">
              <w:rPr>
                <w:rStyle w:val="Hyperlink"/>
                <w:rFonts w:cs="Arial"/>
                <w:noProof/>
              </w:rPr>
              <w:t>Seção II Do Coeficiente de Aproveitamento</w:t>
            </w:r>
            <w:r w:rsidR="00CC7ADE">
              <w:rPr>
                <w:noProof/>
                <w:webHidden/>
              </w:rPr>
              <w:tab/>
            </w:r>
            <w:r>
              <w:rPr>
                <w:noProof/>
                <w:webHidden/>
              </w:rPr>
              <w:fldChar w:fldCharType="begin"/>
            </w:r>
            <w:r w:rsidR="00CC7ADE">
              <w:rPr>
                <w:noProof/>
                <w:webHidden/>
              </w:rPr>
              <w:instrText xml:space="preserve"> PAGEREF _Toc434417399 \h </w:instrText>
            </w:r>
            <w:r>
              <w:rPr>
                <w:noProof/>
                <w:webHidden/>
              </w:rPr>
            </w:r>
            <w:r>
              <w:rPr>
                <w:noProof/>
                <w:webHidden/>
              </w:rPr>
              <w:fldChar w:fldCharType="separate"/>
            </w:r>
            <w:r w:rsidR="008F0B0C">
              <w:rPr>
                <w:noProof/>
                <w:webHidden/>
              </w:rPr>
              <w:t>11</w:t>
            </w:r>
            <w:r>
              <w:rPr>
                <w:noProof/>
                <w:webHidden/>
              </w:rPr>
              <w:fldChar w:fldCharType="end"/>
            </w:r>
          </w:hyperlink>
        </w:p>
        <w:p w:rsidR="00CC7ADE" w:rsidRDefault="00472CB8">
          <w:pPr>
            <w:pStyle w:val="Sumrio2"/>
            <w:tabs>
              <w:tab w:val="right" w:leader="dot" w:pos="9061"/>
            </w:tabs>
            <w:rPr>
              <w:rFonts w:asciiTheme="minorHAnsi" w:eastAsiaTheme="minorEastAsia" w:hAnsiTheme="minorHAnsi"/>
              <w:noProof/>
              <w:sz w:val="22"/>
              <w:lang w:eastAsia="pt-BR"/>
            </w:rPr>
          </w:pPr>
          <w:hyperlink w:anchor="_Toc434417400" w:history="1">
            <w:r w:rsidR="00CC7ADE" w:rsidRPr="00A476F2">
              <w:rPr>
                <w:rStyle w:val="Hyperlink"/>
                <w:rFonts w:cs="Arial"/>
                <w:noProof/>
              </w:rPr>
              <w:t>Seção III Da Taxa de Ocupação</w:t>
            </w:r>
            <w:r w:rsidR="00CC7ADE">
              <w:rPr>
                <w:noProof/>
                <w:webHidden/>
              </w:rPr>
              <w:tab/>
            </w:r>
            <w:r>
              <w:rPr>
                <w:noProof/>
                <w:webHidden/>
              </w:rPr>
              <w:fldChar w:fldCharType="begin"/>
            </w:r>
            <w:r w:rsidR="00CC7ADE">
              <w:rPr>
                <w:noProof/>
                <w:webHidden/>
              </w:rPr>
              <w:instrText xml:space="preserve"> PAGEREF _Toc434417400 \h </w:instrText>
            </w:r>
            <w:r>
              <w:rPr>
                <w:noProof/>
                <w:webHidden/>
              </w:rPr>
            </w:r>
            <w:r>
              <w:rPr>
                <w:noProof/>
                <w:webHidden/>
              </w:rPr>
              <w:fldChar w:fldCharType="separate"/>
            </w:r>
            <w:r w:rsidR="008F0B0C">
              <w:rPr>
                <w:noProof/>
                <w:webHidden/>
              </w:rPr>
              <w:t>12</w:t>
            </w:r>
            <w:r>
              <w:rPr>
                <w:noProof/>
                <w:webHidden/>
              </w:rPr>
              <w:fldChar w:fldCharType="end"/>
            </w:r>
          </w:hyperlink>
        </w:p>
        <w:p w:rsidR="00CC7ADE" w:rsidRDefault="00472CB8">
          <w:pPr>
            <w:pStyle w:val="Sumrio2"/>
            <w:tabs>
              <w:tab w:val="right" w:leader="dot" w:pos="9061"/>
            </w:tabs>
            <w:rPr>
              <w:rFonts w:asciiTheme="minorHAnsi" w:eastAsiaTheme="minorEastAsia" w:hAnsiTheme="minorHAnsi"/>
              <w:noProof/>
              <w:sz w:val="22"/>
              <w:lang w:eastAsia="pt-BR"/>
            </w:rPr>
          </w:pPr>
          <w:hyperlink w:anchor="_Toc434417401" w:history="1">
            <w:r w:rsidR="00CC7ADE" w:rsidRPr="00A476F2">
              <w:rPr>
                <w:rStyle w:val="Hyperlink"/>
                <w:rFonts w:cs="Arial"/>
                <w:noProof/>
              </w:rPr>
              <w:t>Seção IV Altura Máxima e Número de Pavimentos</w:t>
            </w:r>
            <w:r w:rsidR="00CC7ADE">
              <w:rPr>
                <w:noProof/>
                <w:webHidden/>
              </w:rPr>
              <w:tab/>
            </w:r>
            <w:r>
              <w:rPr>
                <w:noProof/>
                <w:webHidden/>
              </w:rPr>
              <w:fldChar w:fldCharType="begin"/>
            </w:r>
            <w:r w:rsidR="00CC7ADE">
              <w:rPr>
                <w:noProof/>
                <w:webHidden/>
              </w:rPr>
              <w:instrText xml:space="preserve"> PAGEREF _Toc434417401 \h </w:instrText>
            </w:r>
            <w:r>
              <w:rPr>
                <w:noProof/>
                <w:webHidden/>
              </w:rPr>
            </w:r>
            <w:r>
              <w:rPr>
                <w:noProof/>
                <w:webHidden/>
              </w:rPr>
              <w:fldChar w:fldCharType="separate"/>
            </w:r>
            <w:r w:rsidR="008F0B0C">
              <w:rPr>
                <w:noProof/>
                <w:webHidden/>
              </w:rPr>
              <w:t>12</w:t>
            </w:r>
            <w:r>
              <w:rPr>
                <w:noProof/>
                <w:webHidden/>
              </w:rPr>
              <w:fldChar w:fldCharType="end"/>
            </w:r>
          </w:hyperlink>
        </w:p>
        <w:p w:rsidR="00CC7ADE" w:rsidRDefault="00472CB8">
          <w:pPr>
            <w:pStyle w:val="Sumrio2"/>
            <w:tabs>
              <w:tab w:val="right" w:leader="dot" w:pos="9061"/>
            </w:tabs>
            <w:rPr>
              <w:rFonts w:asciiTheme="minorHAnsi" w:eastAsiaTheme="minorEastAsia" w:hAnsiTheme="minorHAnsi"/>
              <w:noProof/>
              <w:sz w:val="22"/>
              <w:lang w:eastAsia="pt-BR"/>
            </w:rPr>
          </w:pPr>
          <w:hyperlink w:anchor="_Toc434417402" w:history="1">
            <w:r w:rsidR="00CC7ADE" w:rsidRPr="00A476F2">
              <w:rPr>
                <w:rStyle w:val="Hyperlink"/>
                <w:rFonts w:cs="Arial"/>
                <w:noProof/>
              </w:rPr>
              <w:t>Seção V Do Recuo Mínimo</w:t>
            </w:r>
            <w:r w:rsidR="00CC7ADE">
              <w:rPr>
                <w:noProof/>
                <w:webHidden/>
              </w:rPr>
              <w:tab/>
            </w:r>
            <w:r>
              <w:rPr>
                <w:noProof/>
                <w:webHidden/>
              </w:rPr>
              <w:fldChar w:fldCharType="begin"/>
            </w:r>
            <w:r w:rsidR="00CC7ADE">
              <w:rPr>
                <w:noProof/>
                <w:webHidden/>
              </w:rPr>
              <w:instrText xml:space="preserve"> PAGEREF _Toc434417402 \h </w:instrText>
            </w:r>
            <w:r>
              <w:rPr>
                <w:noProof/>
                <w:webHidden/>
              </w:rPr>
            </w:r>
            <w:r>
              <w:rPr>
                <w:noProof/>
                <w:webHidden/>
              </w:rPr>
              <w:fldChar w:fldCharType="separate"/>
            </w:r>
            <w:r w:rsidR="008F0B0C">
              <w:rPr>
                <w:noProof/>
                <w:webHidden/>
              </w:rPr>
              <w:t>13</w:t>
            </w:r>
            <w:r>
              <w:rPr>
                <w:noProof/>
                <w:webHidden/>
              </w:rPr>
              <w:fldChar w:fldCharType="end"/>
            </w:r>
          </w:hyperlink>
        </w:p>
        <w:p w:rsidR="00CC7ADE" w:rsidRDefault="00472CB8">
          <w:pPr>
            <w:pStyle w:val="Sumrio2"/>
            <w:tabs>
              <w:tab w:val="right" w:leader="dot" w:pos="9061"/>
            </w:tabs>
            <w:rPr>
              <w:rFonts w:asciiTheme="minorHAnsi" w:eastAsiaTheme="minorEastAsia" w:hAnsiTheme="minorHAnsi"/>
              <w:noProof/>
              <w:sz w:val="22"/>
              <w:lang w:eastAsia="pt-BR"/>
            </w:rPr>
          </w:pPr>
          <w:hyperlink w:anchor="_Toc434417403" w:history="1">
            <w:r w:rsidR="00CC7ADE" w:rsidRPr="00A476F2">
              <w:rPr>
                <w:rStyle w:val="Hyperlink"/>
                <w:rFonts w:cs="Arial"/>
                <w:noProof/>
              </w:rPr>
              <w:t>Seção VI Da Taxa de Permeabilidade</w:t>
            </w:r>
            <w:r w:rsidR="00CC7ADE">
              <w:rPr>
                <w:noProof/>
                <w:webHidden/>
              </w:rPr>
              <w:tab/>
            </w:r>
            <w:r>
              <w:rPr>
                <w:noProof/>
                <w:webHidden/>
              </w:rPr>
              <w:fldChar w:fldCharType="begin"/>
            </w:r>
            <w:r w:rsidR="00CC7ADE">
              <w:rPr>
                <w:noProof/>
                <w:webHidden/>
              </w:rPr>
              <w:instrText xml:space="preserve"> PAGEREF _Toc434417403 \h </w:instrText>
            </w:r>
            <w:r>
              <w:rPr>
                <w:noProof/>
                <w:webHidden/>
              </w:rPr>
            </w:r>
            <w:r>
              <w:rPr>
                <w:noProof/>
                <w:webHidden/>
              </w:rPr>
              <w:fldChar w:fldCharType="separate"/>
            </w:r>
            <w:r w:rsidR="008F0B0C">
              <w:rPr>
                <w:noProof/>
                <w:webHidden/>
              </w:rPr>
              <w:t>14</w:t>
            </w:r>
            <w:r>
              <w:rPr>
                <w:noProof/>
                <w:webHidden/>
              </w:rPr>
              <w:fldChar w:fldCharType="end"/>
            </w:r>
          </w:hyperlink>
        </w:p>
        <w:p w:rsidR="00CC7ADE" w:rsidRDefault="00472CB8">
          <w:pPr>
            <w:pStyle w:val="Sumrio2"/>
            <w:tabs>
              <w:tab w:val="right" w:leader="dot" w:pos="9061"/>
            </w:tabs>
            <w:rPr>
              <w:rFonts w:asciiTheme="minorHAnsi" w:eastAsiaTheme="minorEastAsia" w:hAnsiTheme="minorHAnsi"/>
              <w:noProof/>
              <w:sz w:val="22"/>
              <w:lang w:eastAsia="pt-BR"/>
            </w:rPr>
          </w:pPr>
          <w:hyperlink w:anchor="_Toc434417404" w:history="1">
            <w:r w:rsidR="00CC7ADE" w:rsidRPr="00A476F2">
              <w:rPr>
                <w:rStyle w:val="Hyperlink"/>
                <w:rFonts w:cs="Arial"/>
                <w:noProof/>
              </w:rPr>
              <w:t>Seção VII Da Testada Mínima do Lote</w:t>
            </w:r>
            <w:r w:rsidR="00CC7ADE">
              <w:rPr>
                <w:noProof/>
                <w:webHidden/>
              </w:rPr>
              <w:tab/>
            </w:r>
            <w:r>
              <w:rPr>
                <w:noProof/>
                <w:webHidden/>
              </w:rPr>
              <w:fldChar w:fldCharType="begin"/>
            </w:r>
            <w:r w:rsidR="00CC7ADE">
              <w:rPr>
                <w:noProof/>
                <w:webHidden/>
              </w:rPr>
              <w:instrText xml:space="preserve"> PAGEREF _Toc434417404 \h </w:instrText>
            </w:r>
            <w:r>
              <w:rPr>
                <w:noProof/>
                <w:webHidden/>
              </w:rPr>
            </w:r>
            <w:r>
              <w:rPr>
                <w:noProof/>
                <w:webHidden/>
              </w:rPr>
              <w:fldChar w:fldCharType="separate"/>
            </w:r>
            <w:r w:rsidR="008F0B0C">
              <w:rPr>
                <w:noProof/>
                <w:webHidden/>
              </w:rPr>
              <w:t>14</w:t>
            </w:r>
            <w:r>
              <w:rPr>
                <w:noProof/>
                <w:webHidden/>
              </w:rPr>
              <w:fldChar w:fldCharType="end"/>
            </w:r>
          </w:hyperlink>
        </w:p>
        <w:p w:rsidR="00CC7ADE" w:rsidRDefault="00472CB8">
          <w:pPr>
            <w:pStyle w:val="Sumrio1"/>
            <w:tabs>
              <w:tab w:val="right" w:leader="dot" w:pos="9061"/>
            </w:tabs>
            <w:rPr>
              <w:rFonts w:asciiTheme="minorHAnsi" w:eastAsiaTheme="minorEastAsia" w:hAnsiTheme="minorHAnsi"/>
              <w:noProof/>
              <w:sz w:val="22"/>
              <w:lang w:eastAsia="pt-BR"/>
            </w:rPr>
          </w:pPr>
          <w:hyperlink w:anchor="_Toc434417405" w:history="1">
            <w:r w:rsidR="00CC7ADE" w:rsidRPr="00A476F2">
              <w:rPr>
                <w:rStyle w:val="Hyperlink"/>
                <w:rFonts w:cs="Arial"/>
                <w:noProof/>
              </w:rPr>
              <w:t>CAPÍTULO II DOS USOS E DAS ATIVIDADES</w:t>
            </w:r>
            <w:r w:rsidR="00CC7ADE">
              <w:rPr>
                <w:noProof/>
                <w:webHidden/>
              </w:rPr>
              <w:tab/>
            </w:r>
            <w:r>
              <w:rPr>
                <w:noProof/>
                <w:webHidden/>
              </w:rPr>
              <w:fldChar w:fldCharType="begin"/>
            </w:r>
            <w:r w:rsidR="00CC7ADE">
              <w:rPr>
                <w:noProof/>
                <w:webHidden/>
              </w:rPr>
              <w:instrText xml:space="preserve"> PAGEREF _Toc434417405 \h </w:instrText>
            </w:r>
            <w:r>
              <w:rPr>
                <w:noProof/>
                <w:webHidden/>
              </w:rPr>
            </w:r>
            <w:r>
              <w:rPr>
                <w:noProof/>
                <w:webHidden/>
              </w:rPr>
              <w:fldChar w:fldCharType="separate"/>
            </w:r>
            <w:r w:rsidR="008F0B0C">
              <w:rPr>
                <w:noProof/>
                <w:webHidden/>
              </w:rPr>
              <w:t>14</w:t>
            </w:r>
            <w:r>
              <w:rPr>
                <w:noProof/>
                <w:webHidden/>
              </w:rPr>
              <w:fldChar w:fldCharType="end"/>
            </w:r>
          </w:hyperlink>
        </w:p>
        <w:p w:rsidR="00CC7ADE" w:rsidRDefault="00472CB8">
          <w:pPr>
            <w:pStyle w:val="Sumrio2"/>
            <w:tabs>
              <w:tab w:val="right" w:leader="dot" w:pos="9061"/>
            </w:tabs>
            <w:rPr>
              <w:rFonts w:asciiTheme="minorHAnsi" w:eastAsiaTheme="minorEastAsia" w:hAnsiTheme="minorHAnsi"/>
              <w:noProof/>
              <w:sz w:val="22"/>
              <w:lang w:eastAsia="pt-BR"/>
            </w:rPr>
          </w:pPr>
          <w:hyperlink w:anchor="_Toc434417406" w:history="1">
            <w:r w:rsidR="00CC7ADE" w:rsidRPr="00A476F2">
              <w:rPr>
                <w:rStyle w:val="Hyperlink"/>
                <w:rFonts w:cs="Arial"/>
                <w:noProof/>
              </w:rPr>
              <w:t>Seção I Da Classificação dos Usos e das Atividades</w:t>
            </w:r>
            <w:r w:rsidR="00CC7ADE">
              <w:rPr>
                <w:noProof/>
                <w:webHidden/>
              </w:rPr>
              <w:tab/>
            </w:r>
            <w:r>
              <w:rPr>
                <w:noProof/>
                <w:webHidden/>
              </w:rPr>
              <w:fldChar w:fldCharType="begin"/>
            </w:r>
            <w:r w:rsidR="00CC7ADE">
              <w:rPr>
                <w:noProof/>
                <w:webHidden/>
              </w:rPr>
              <w:instrText xml:space="preserve"> PAGEREF _Toc434417406 \h </w:instrText>
            </w:r>
            <w:r>
              <w:rPr>
                <w:noProof/>
                <w:webHidden/>
              </w:rPr>
            </w:r>
            <w:r>
              <w:rPr>
                <w:noProof/>
                <w:webHidden/>
              </w:rPr>
              <w:fldChar w:fldCharType="separate"/>
            </w:r>
            <w:r w:rsidR="008F0B0C">
              <w:rPr>
                <w:noProof/>
                <w:webHidden/>
              </w:rPr>
              <w:t>14</w:t>
            </w:r>
            <w:r>
              <w:rPr>
                <w:noProof/>
                <w:webHidden/>
              </w:rPr>
              <w:fldChar w:fldCharType="end"/>
            </w:r>
          </w:hyperlink>
        </w:p>
        <w:p w:rsidR="00CC7ADE" w:rsidRDefault="00472CB8">
          <w:pPr>
            <w:pStyle w:val="Sumrio2"/>
            <w:tabs>
              <w:tab w:val="right" w:leader="dot" w:pos="9061"/>
            </w:tabs>
            <w:rPr>
              <w:rFonts w:asciiTheme="minorHAnsi" w:eastAsiaTheme="minorEastAsia" w:hAnsiTheme="minorHAnsi"/>
              <w:noProof/>
              <w:sz w:val="22"/>
              <w:lang w:eastAsia="pt-BR"/>
            </w:rPr>
          </w:pPr>
          <w:hyperlink w:anchor="_Toc434417407" w:history="1">
            <w:r w:rsidR="00CC7ADE" w:rsidRPr="00A476F2">
              <w:rPr>
                <w:rStyle w:val="Hyperlink"/>
                <w:rFonts w:cs="Arial"/>
                <w:noProof/>
              </w:rPr>
              <w:t>Seção II Da Localização dos Usos</w:t>
            </w:r>
            <w:r w:rsidR="00CC7ADE">
              <w:rPr>
                <w:noProof/>
                <w:webHidden/>
              </w:rPr>
              <w:tab/>
            </w:r>
            <w:r>
              <w:rPr>
                <w:noProof/>
                <w:webHidden/>
              </w:rPr>
              <w:fldChar w:fldCharType="begin"/>
            </w:r>
            <w:r w:rsidR="00CC7ADE">
              <w:rPr>
                <w:noProof/>
                <w:webHidden/>
              </w:rPr>
              <w:instrText xml:space="preserve"> PAGEREF _Toc434417407 \h </w:instrText>
            </w:r>
            <w:r>
              <w:rPr>
                <w:noProof/>
                <w:webHidden/>
              </w:rPr>
            </w:r>
            <w:r>
              <w:rPr>
                <w:noProof/>
                <w:webHidden/>
              </w:rPr>
              <w:fldChar w:fldCharType="separate"/>
            </w:r>
            <w:r w:rsidR="008F0B0C">
              <w:rPr>
                <w:noProof/>
                <w:webHidden/>
              </w:rPr>
              <w:t>18</w:t>
            </w:r>
            <w:r>
              <w:rPr>
                <w:noProof/>
                <w:webHidden/>
              </w:rPr>
              <w:fldChar w:fldCharType="end"/>
            </w:r>
          </w:hyperlink>
        </w:p>
        <w:p w:rsidR="00CC7ADE" w:rsidRDefault="00472CB8">
          <w:pPr>
            <w:pStyle w:val="Sumrio2"/>
            <w:tabs>
              <w:tab w:val="right" w:leader="dot" w:pos="9061"/>
            </w:tabs>
            <w:rPr>
              <w:rFonts w:asciiTheme="minorHAnsi" w:eastAsiaTheme="minorEastAsia" w:hAnsiTheme="minorHAnsi"/>
              <w:noProof/>
              <w:sz w:val="22"/>
              <w:lang w:eastAsia="pt-BR"/>
            </w:rPr>
          </w:pPr>
          <w:hyperlink w:anchor="_Toc434417408" w:history="1">
            <w:r w:rsidR="00CC7ADE" w:rsidRPr="00A476F2">
              <w:rPr>
                <w:rStyle w:val="Hyperlink"/>
                <w:rFonts w:cs="Arial"/>
                <w:noProof/>
              </w:rPr>
              <w:t>Seção III Dos Usos e Atividades Geradoras de Incômodo</w:t>
            </w:r>
            <w:r w:rsidR="00CC7ADE">
              <w:rPr>
                <w:noProof/>
                <w:webHidden/>
              </w:rPr>
              <w:tab/>
            </w:r>
            <w:r>
              <w:rPr>
                <w:noProof/>
                <w:webHidden/>
              </w:rPr>
              <w:fldChar w:fldCharType="begin"/>
            </w:r>
            <w:r w:rsidR="00CC7ADE">
              <w:rPr>
                <w:noProof/>
                <w:webHidden/>
              </w:rPr>
              <w:instrText xml:space="preserve"> PAGEREF _Toc434417408 \h </w:instrText>
            </w:r>
            <w:r>
              <w:rPr>
                <w:noProof/>
                <w:webHidden/>
              </w:rPr>
            </w:r>
            <w:r>
              <w:rPr>
                <w:noProof/>
                <w:webHidden/>
              </w:rPr>
              <w:fldChar w:fldCharType="separate"/>
            </w:r>
            <w:r w:rsidR="008F0B0C">
              <w:rPr>
                <w:noProof/>
                <w:webHidden/>
              </w:rPr>
              <w:t>20</w:t>
            </w:r>
            <w:r>
              <w:rPr>
                <w:noProof/>
                <w:webHidden/>
              </w:rPr>
              <w:fldChar w:fldCharType="end"/>
            </w:r>
          </w:hyperlink>
        </w:p>
        <w:p w:rsidR="00CC7ADE" w:rsidRDefault="00472CB8">
          <w:pPr>
            <w:pStyle w:val="Sumrio1"/>
            <w:tabs>
              <w:tab w:val="right" w:leader="dot" w:pos="9061"/>
            </w:tabs>
            <w:rPr>
              <w:rFonts w:asciiTheme="minorHAnsi" w:eastAsiaTheme="minorEastAsia" w:hAnsiTheme="minorHAnsi"/>
              <w:noProof/>
              <w:sz w:val="22"/>
              <w:lang w:eastAsia="pt-BR"/>
            </w:rPr>
          </w:pPr>
          <w:hyperlink w:anchor="_Toc434417409" w:history="1">
            <w:r w:rsidR="00CC7ADE" w:rsidRPr="00A476F2">
              <w:rPr>
                <w:rStyle w:val="Hyperlink"/>
                <w:rFonts w:cs="Arial"/>
                <w:noProof/>
              </w:rPr>
              <w:t>TÍTULO IV DAS DISPOSIÇÕES GERAIS E TRANSITÓRIAS</w:t>
            </w:r>
            <w:r w:rsidR="00CC7ADE">
              <w:rPr>
                <w:noProof/>
                <w:webHidden/>
              </w:rPr>
              <w:tab/>
            </w:r>
            <w:r>
              <w:rPr>
                <w:noProof/>
                <w:webHidden/>
              </w:rPr>
              <w:fldChar w:fldCharType="begin"/>
            </w:r>
            <w:r w:rsidR="00CC7ADE">
              <w:rPr>
                <w:noProof/>
                <w:webHidden/>
              </w:rPr>
              <w:instrText xml:space="preserve"> PAGEREF _Toc434417409 \h </w:instrText>
            </w:r>
            <w:r>
              <w:rPr>
                <w:noProof/>
                <w:webHidden/>
              </w:rPr>
            </w:r>
            <w:r>
              <w:rPr>
                <w:noProof/>
                <w:webHidden/>
              </w:rPr>
              <w:fldChar w:fldCharType="separate"/>
            </w:r>
            <w:r w:rsidR="008F0B0C">
              <w:rPr>
                <w:noProof/>
                <w:webHidden/>
              </w:rPr>
              <w:t>21</w:t>
            </w:r>
            <w:r>
              <w:rPr>
                <w:noProof/>
                <w:webHidden/>
              </w:rPr>
              <w:fldChar w:fldCharType="end"/>
            </w:r>
          </w:hyperlink>
        </w:p>
        <w:p w:rsidR="00BE68B6" w:rsidRPr="00FB434C" w:rsidRDefault="00472CB8" w:rsidP="00FB434C">
          <w:pPr>
            <w:pStyle w:val="Sumrio1"/>
            <w:tabs>
              <w:tab w:val="right" w:leader="dot" w:pos="9061"/>
            </w:tabs>
            <w:rPr>
              <w:b/>
              <w:bCs/>
            </w:rPr>
          </w:pPr>
          <w:hyperlink w:anchor="_Toc434417410" w:history="1">
            <w:r w:rsidR="00CC7ADE" w:rsidRPr="00A476F2">
              <w:rPr>
                <w:rStyle w:val="Hyperlink"/>
                <w:rFonts w:cs="Arial"/>
                <w:noProof/>
              </w:rPr>
              <w:t>ANEXOS</w:t>
            </w:r>
            <w:r w:rsidR="00CC7ADE">
              <w:rPr>
                <w:noProof/>
                <w:webHidden/>
              </w:rPr>
              <w:tab/>
            </w:r>
            <w:r>
              <w:rPr>
                <w:noProof/>
                <w:webHidden/>
              </w:rPr>
              <w:fldChar w:fldCharType="begin"/>
            </w:r>
            <w:r w:rsidR="00CC7ADE">
              <w:rPr>
                <w:noProof/>
                <w:webHidden/>
              </w:rPr>
              <w:instrText xml:space="preserve"> PAGEREF _Toc434417410 \h </w:instrText>
            </w:r>
            <w:r>
              <w:rPr>
                <w:noProof/>
                <w:webHidden/>
              </w:rPr>
            </w:r>
            <w:r>
              <w:rPr>
                <w:noProof/>
                <w:webHidden/>
              </w:rPr>
              <w:fldChar w:fldCharType="separate"/>
            </w:r>
            <w:r w:rsidR="008F0B0C">
              <w:rPr>
                <w:noProof/>
                <w:webHidden/>
              </w:rPr>
              <w:t>22</w:t>
            </w:r>
            <w:r>
              <w:rPr>
                <w:noProof/>
                <w:webHidden/>
              </w:rPr>
              <w:fldChar w:fldCharType="end"/>
            </w:r>
          </w:hyperlink>
          <w:r>
            <w:rPr>
              <w:b/>
              <w:bCs/>
            </w:rPr>
            <w:fldChar w:fldCharType="end"/>
          </w:r>
          <w:r w:rsidR="00FB434C">
            <w:rPr>
              <w:bCs/>
            </w:rPr>
            <w:t>3</w:t>
          </w:r>
        </w:p>
      </w:sdtContent>
    </w:sdt>
    <w:p w:rsidR="00BE68B6" w:rsidRDefault="00BE68B6" w:rsidP="00BE68B6">
      <w:pPr>
        <w:rPr>
          <w:highlight w:val="yellow"/>
        </w:rPr>
      </w:pPr>
    </w:p>
    <w:p w:rsidR="00770F82" w:rsidRDefault="00770F82" w:rsidP="00770F82">
      <w:pPr>
        <w:spacing w:after="160" w:line="259" w:lineRule="auto"/>
        <w:jc w:val="center"/>
        <w:rPr>
          <w:b/>
        </w:rPr>
      </w:pPr>
    </w:p>
    <w:p w:rsidR="00770F82" w:rsidRDefault="00770F82" w:rsidP="00770F82">
      <w:pPr>
        <w:spacing w:after="160" w:line="259" w:lineRule="auto"/>
        <w:jc w:val="center"/>
        <w:rPr>
          <w:b/>
        </w:rPr>
      </w:pPr>
    </w:p>
    <w:p w:rsidR="00BE68B6" w:rsidRPr="00BE68B6" w:rsidRDefault="00BE68B6" w:rsidP="00770F82">
      <w:pPr>
        <w:spacing w:after="160" w:line="259" w:lineRule="auto"/>
        <w:jc w:val="center"/>
        <w:rPr>
          <w:b/>
        </w:rPr>
      </w:pPr>
      <w:r w:rsidRPr="00BE68B6">
        <w:rPr>
          <w:b/>
        </w:rPr>
        <w:t>ÍNDICE DE ANEXOS</w:t>
      </w:r>
    </w:p>
    <w:p w:rsidR="00BE68B6" w:rsidRDefault="00BE68B6" w:rsidP="00BE68B6">
      <w:pPr>
        <w:rPr>
          <w:highlight w:val="yellow"/>
        </w:rPr>
      </w:pPr>
    </w:p>
    <w:p w:rsidR="00BE68B6" w:rsidRDefault="00472CB8">
      <w:pPr>
        <w:pStyle w:val="ndicedeilustraes"/>
        <w:tabs>
          <w:tab w:val="right" w:leader="dot" w:pos="9061"/>
        </w:tabs>
        <w:rPr>
          <w:rFonts w:asciiTheme="minorHAnsi" w:eastAsiaTheme="minorEastAsia" w:hAnsiTheme="minorHAnsi"/>
          <w:noProof/>
          <w:sz w:val="22"/>
          <w:lang w:eastAsia="pt-BR"/>
        </w:rPr>
      </w:pPr>
      <w:r>
        <w:rPr>
          <w:highlight w:val="yellow"/>
        </w:rPr>
        <w:fldChar w:fldCharType="begin"/>
      </w:r>
      <w:r w:rsidR="00BE68B6">
        <w:rPr>
          <w:highlight w:val="yellow"/>
        </w:rPr>
        <w:instrText xml:space="preserve"> TOC \h \z \c "Anexo" </w:instrText>
      </w:r>
      <w:r>
        <w:rPr>
          <w:highlight w:val="yellow"/>
        </w:rPr>
        <w:fldChar w:fldCharType="separate"/>
      </w:r>
      <w:hyperlink w:anchor="_Toc434417164" w:history="1">
        <w:r w:rsidR="00BE68B6" w:rsidRPr="00A205F9">
          <w:rPr>
            <w:rStyle w:val="Hyperlink"/>
            <w:noProof/>
          </w:rPr>
          <w:t>Anexo I – Mapa de Macrozoneamento do Município de Tigrinhos/SC.</w:t>
        </w:r>
        <w:r w:rsidR="00BE68B6">
          <w:rPr>
            <w:noProof/>
            <w:webHidden/>
          </w:rPr>
          <w:tab/>
        </w:r>
        <w:r>
          <w:rPr>
            <w:noProof/>
            <w:webHidden/>
          </w:rPr>
          <w:fldChar w:fldCharType="begin"/>
        </w:r>
        <w:r w:rsidR="00BE68B6">
          <w:rPr>
            <w:noProof/>
            <w:webHidden/>
          </w:rPr>
          <w:instrText xml:space="preserve"> PAGEREF _Toc434417164 \h </w:instrText>
        </w:r>
        <w:r>
          <w:rPr>
            <w:noProof/>
            <w:webHidden/>
          </w:rPr>
        </w:r>
        <w:r>
          <w:rPr>
            <w:noProof/>
            <w:webHidden/>
          </w:rPr>
          <w:fldChar w:fldCharType="separate"/>
        </w:r>
        <w:r w:rsidR="008F0B0C">
          <w:rPr>
            <w:noProof/>
            <w:webHidden/>
          </w:rPr>
          <w:t>23</w:t>
        </w:r>
        <w:r>
          <w:rPr>
            <w:noProof/>
            <w:webHidden/>
          </w:rPr>
          <w:fldChar w:fldCharType="end"/>
        </w:r>
      </w:hyperlink>
    </w:p>
    <w:p w:rsidR="00BE68B6" w:rsidRDefault="00472CB8">
      <w:pPr>
        <w:pStyle w:val="ndicedeilustraes"/>
        <w:tabs>
          <w:tab w:val="right" w:leader="dot" w:pos="9061"/>
        </w:tabs>
        <w:rPr>
          <w:rFonts w:asciiTheme="minorHAnsi" w:eastAsiaTheme="minorEastAsia" w:hAnsiTheme="minorHAnsi"/>
          <w:noProof/>
          <w:sz w:val="22"/>
          <w:lang w:eastAsia="pt-BR"/>
        </w:rPr>
      </w:pPr>
      <w:hyperlink w:anchor="_Toc434417165" w:history="1">
        <w:r w:rsidR="00BE68B6" w:rsidRPr="00A205F9">
          <w:rPr>
            <w:rStyle w:val="Hyperlink"/>
            <w:noProof/>
          </w:rPr>
          <w:t xml:space="preserve">Anexo II – Mapa de Zoneamento Urbano </w:t>
        </w:r>
        <w:r w:rsidR="00881849">
          <w:rPr>
            <w:rStyle w:val="Hyperlink"/>
            <w:noProof/>
          </w:rPr>
          <w:t>do Município de Tigrinhos</w:t>
        </w:r>
        <w:r w:rsidR="00BE68B6" w:rsidRPr="00A205F9">
          <w:rPr>
            <w:rStyle w:val="Hyperlink"/>
            <w:noProof/>
          </w:rPr>
          <w:t>.</w:t>
        </w:r>
        <w:r w:rsidR="00BE68B6">
          <w:rPr>
            <w:noProof/>
            <w:webHidden/>
          </w:rPr>
          <w:tab/>
        </w:r>
        <w:r w:rsidR="002D7657">
          <w:rPr>
            <w:noProof/>
            <w:webHidden/>
          </w:rPr>
          <w:t>24</w:t>
        </w:r>
      </w:hyperlink>
    </w:p>
    <w:p w:rsidR="00BE68B6" w:rsidRDefault="00472CB8">
      <w:pPr>
        <w:pStyle w:val="ndicedeilustraes"/>
        <w:tabs>
          <w:tab w:val="right" w:leader="dot" w:pos="9061"/>
        </w:tabs>
        <w:rPr>
          <w:rFonts w:asciiTheme="minorHAnsi" w:eastAsiaTheme="minorEastAsia" w:hAnsiTheme="minorHAnsi"/>
          <w:noProof/>
          <w:sz w:val="22"/>
          <w:lang w:eastAsia="pt-BR"/>
        </w:rPr>
      </w:pPr>
      <w:hyperlink w:anchor="_Toc434417166" w:history="1">
        <w:r w:rsidR="00BE68B6" w:rsidRPr="00A205F9">
          <w:rPr>
            <w:rStyle w:val="Hyperlink"/>
            <w:noProof/>
          </w:rPr>
          <w:t>Anexo III – Mapa de Macrozon</w:t>
        </w:r>
        <w:r w:rsidR="00881849">
          <w:rPr>
            <w:rStyle w:val="Hyperlink"/>
            <w:noProof/>
          </w:rPr>
          <w:t>eamento de Adensa</w:t>
        </w:r>
        <w:r w:rsidR="00AD3075">
          <w:rPr>
            <w:rStyle w:val="Hyperlink"/>
            <w:noProof/>
          </w:rPr>
          <w:t>mento Urbano do Município de Ti</w:t>
        </w:r>
        <w:r w:rsidR="00881849">
          <w:rPr>
            <w:rStyle w:val="Hyperlink"/>
            <w:noProof/>
          </w:rPr>
          <w:t>grinhos</w:t>
        </w:r>
        <w:r w:rsidR="00BE68B6" w:rsidRPr="00A205F9">
          <w:rPr>
            <w:rStyle w:val="Hyperlink"/>
            <w:noProof/>
          </w:rPr>
          <w:t>.</w:t>
        </w:r>
        <w:r w:rsidR="00BE68B6">
          <w:rPr>
            <w:noProof/>
            <w:webHidden/>
          </w:rPr>
          <w:tab/>
        </w:r>
        <w:r>
          <w:rPr>
            <w:noProof/>
            <w:webHidden/>
          </w:rPr>
          <w:fldChar w:fldCharType="begin"/>
        </w:r>
        <w:r w:rsidR="00BE68B6">
          <w:rPr>
            <w:noProof/>
            <w:webHidden/>
          </w:rPr>
          <w:instrText xml:space="preserve"> PAGEREF _Toc434417166 \h </w:instrText>
        </w:r>
        <w:r>
          <w:rPr>
            <w:noProof/>
            <w:webHidden/>
          </w:rPr>
        </w:r>
        <w:r>
          <w:rPr>
            <w:noProof/>
            <w:webHidden/>
          </w:rPr>
          <w:fldChar w:fldCharType="separate"/>
        </w:r>
        <w:r w:rsidR="008F0B0C">
          <w:rPr>
            <w:noProof/>
            <w:webHidden/>
          </w:rPr>
          <w:t>25</w:t>
        </w:r>
        <w:r>
          <w:rPr>
            <w:noProof/>
            <w:webHidden/>
          </w:rPr>
          <w:fldChar w:fldCharType="end"/>
        </w:r>
      </w:hyperlink>
    </w:p>
    <w:p w:rsidR="00BE68B6" w:rsidRDefault="00472CB8">
      <w:pPr>
        <w:pStyle w:val="ndicedeilustraes"/>
        <w:tabs>
          <w:tab w:val="right" w:leader="dot" w:pos="9061"/>
        </w:tabs>
        <w:rPr>
          <w:rFonts w:asciiTheme="minorHAnsi" w:eastAsiaTheme="minorEastAsia" w:hAnsiTheme="minorHAnsi"/>
          <w:noProof/>
          <w:sz w:val="22"/>
          <w:lang w:eastAsia="pt-BR"/>
        </w:rPr>
      </w:pPr>
      <w:hyperlink w:anchor="_Toc434417167" w:history="1">
        <w:r w:rsidR="00BE68B6" w:rsidRPr="00A205F9">
          <w:rPr>
            <w:rStyle w:val="Hyperlink"/>
            <w:noProof/>
          </w:rPr>
          <w:t>Anexo IV – Mapa do Sistema Viário d</w:t>
        </w:r>
        <w:r w:rsidR="00881849">
          <w:rPr>
            <w:rStyle w:val="Hyperlink"/>
            <w:noProof/>
          </w:rPr>
          <w:t>o Município de Tigrinhos</w:t>
        </w:r>
        <w:r w:rsidR="00BE68B6" w:rsidRPr="00A205F9">
          <w:rPr>
            <w:rStyle w:val="Hyperlink"/>
            <w:noProof/>
          </w:rPr>
          <w:t>.</w:t>
        </w:r>
        <w:r w:rsidR="00BE68B6">
          <w:rPr>
            <w:noProof/>
            <w:webHidden/>
          </w:rPr>
          <w:tab/>
        </w:r>
        <w:r>
          <w:rPr>
            <w:noProof/>
            <w:webHidden/>
          </w:rPr>
          <w:fldChar w:fldCharType="begin"/>
        </w:r>
        <w:r w:rsidR="00BE68B6">
          <w:rPr>
            <w:noProof/>
            <w:webHidden/>
          </w:rPr>
          <w:instrText xml:space="preserve"> PAGEREF _Toc434417167 \h </w:instrText>
        </w:r>
        <w:r>
          <w:rPr>
            <w:noProof/>
            <w:webHidden/>
          </w:rPr>
        </w:r>
        <w:r>
          <w:rPr>
            <w:noProof/>
            <w:webHidden/>
          </w:rPr>
          <w:fldChar w:fldCharType="separate"/>
        </w:r>
        <w:r w:rsidR="008F0B0C">
          <w:rPr>
            <w:noProof/>
            <w:webHidden/>
          </w:rPr>
          <w:t>26</w:t>
        </w:r>
        <w:r>
          <w:rPr>
            <w:noProof/>
            <w:webHidden/>
          </w:rPr>
          <w:fldChar w:fldCharType="end"/>
        </w:r>
      </w:hyperlink>
    </w:p>
    <w:p w:rsidR="00BE68B6" w:rsidRDefault="00472CB8">
      <w:pPr>
        <w:pStyle w:val="ndicedeilustraes"/>
        <w:tabs>
          <w:tab w:val="right" w:leader="dot" w:pos="9061"/>
        </w:tabs>
        <w:rPr>
          <w:rFonts w:asciiTheme="minorHAnsi" w:eastAsiaTheme="minorEastAsia" w:hAnsiTheme="minorHAnsi"/>
          <w:noProof/>
          <w:sz w:val="22"/>
          <w:lang w:eastAsia="pt-BR"/>
        </w:rPr>
      </w:pPr>
      <w:hyperlink w:anchor="_Toc434417168" w:history="1">
        <w:r w:rsidR="00BE68B6" w:rsidRPr="00A205F9">
          <w:rPr>
            <w:rStyle w:val="Hyperlink"/>
            <w:noProof/>
          </w:rPr>
          <w:t>Anexo V – Tabela de Parâmetros Urbanísticos por Zona Urbana.</w:t>
        </w:r>
        <w:r w:rsidR="00BE68B6">
          <w:rPr>
            <w:noProof/>
            <w:webHidden/>
          </w:rPr>
          <w:tab/>
        </w:r>
        <w:r w:rsidR="002D7657">
          <w:rPr>
            <w:noProof/>
            <w:webHidden/>
          </w:rPr>
          <w:t>27</w:t>
        </w:r>
      </w:hyperlink>
    </w:p>
    <w:p w:rsidR="00BE68B6" w:rsidRDefault="00472CB8">
      <w:pPr>
        <w:pStyle w:val="ndicedeilustraes"/>
        <w:tabs>
          <w:tab w:val="right" w:leader="dot" w:pos="9061"/>
        </w:tabs>
        <w:rPr>
          <w:rFonts w:asciiTheme="minorHAnsi" w:eastAsiaTheme="minorEastAsia" w:hAnsiTheme="minorHAnsi"/>
          <w:noProof/>
          <w:sz w:val="22"/>
          <w:lang w:eastAsia="pt-BR"/>
        </w:rPr>
      </w:pPr>
      <w:hyperlink w:anchor="_Toc434417169" w:history="1">
        <w:r w:rsidR="00BE68B6" w:rsidRPr="00A205F9">
          <w:rPr>
            <w:rStyle w:val="Hyperlink"/>
            <w:rFonts w:cs="Arial"/>
            <w:noProof/>
          </w:rPr>
          <w:t>Anexo VI – Glossário de definições</w:t>
        </w:r>
        <w:r w:rsidR="00BE68B6">
          <w:rPr>
            <w:noProof/>
            <w:webHidden/>
          </w:rPr>
          <w:tab/>
        </w:r>
        <w:r>
          <w:rPr>
            <w:noProof/>
            <w:webHidden/>
          </w:rPr>
          <w:fldChar w:fldCharType="begin"/>
        </w:r>
        <w:r w:rsidR="00BE68B6">
          <w:rPr>
            <w:noProof/>
            <w:webHidden/>
          </w:rPr>
          <w:instrText xml:space="preserve"> PAGEREF _Toc434417169 \h </w:instrText>
        </w:r>
        <w:r>
          <w:rPr>
            <w:noProof/>
            <w:webHidden/>
          </w:rPr>
        </w:r>
        <w:r>
          <w:rPr>
            <w:noProof/>
            <w:webHidden/>
          </w:rPr>
          <w:fldChar w:fldCharType="separate"/>
        </w:r>
        <w:r w:rsidR="008F0B0C">
          <w:rPr>
            <w:noProof/>
            <w:webHidden/>
          </w:rPr>
          <w:t>28</w:t>
        </w:r>
        <w:r>
          <w:rPr>
            <w:noProof/>
            <w:webHidden/>
          </w:rPr>
          <w:fldChar w:fldCharType="end"/>
        </w:r>
      </w:hyperlink>
    </w:p>
    <w:p w:rsidR="00BE68B6" w:rsidRDefault="00472CB8" w:rsidP="00BE68B6">
      <w:pPr>
        <w:rPr>
          <w:highlight w:val="yellow"/>
        </w:rPr>
      </w:pPr>
      <w:r>
        <w:rPr>
          <w:highlight w:val="yellow"/>
        </w:rPr>
        <w:fldChar w:fldCharType="end"/>
      </w:r>
    </w:p>
    <w:p w:rsidR="00BE68B6" w:rsidRDefault="00BE68B6" w:rsidP="00BE68B6">
      <w:pPr>
        <w:rPr>
          <w:highlight w:val="yellow"/>
        </w:rPr>
      </w:pPr>
    </w:p>
    <w:p w:rsidR="00E4739E" w:rsidRDefault="00E4739E" w:rsidP="00BE68B6">
      <w:pPr>
        <w:rPr>
          <w:highlight w:val="yellow"/>
        </w:rPr>
      </w:pPr>
    </w:p>
    <w:p w:rsidR="00E4739E" w:rsidRDefault="00E4739E" w:rsidP="00BE68B6">
      <w:pPr>
        <w:rPr>
          <w:highlight w:val="yellow"/>
        </w:rPr>
      </w:pPr>
    </w:p>
    <w:p w:rsidR="00E4739E" w:rsidRDefault="00E4739E" w:rsidP="00BE68B6">
      <w:pPr>
        <w:rPr>
          <w:highlight w:val="yellow"/>
        </w:rPr>
      </w:pPr>
    </w:p>
    <w:p w:rsidR="00E4739E" w:rsidRDefault="00E4739E" w:rsidP="00BE68B6">
      <w:pPr>
        <w:rPr>
          <w:highlight w:val="yellow"/>
        </w:rPr>
      </w:pPr>
    </w:p>
    <w:p w:rsidR="00E4739E" w:rsidRDefault="00E4739E" w:rsidP="00BE68B6">
      <w:pPr>
        <w:rPr>
          <w:highlight w:val="yellow"/>
        </w:rPr>
      </w:pPr>
    </w:p>
    <w:p w:rsidR="00E4739E" w:rsidRDefault="00E4739E" w:rsidP="00BE68B6">
      <w:pPr>
        <w:rPr>
          <w:highlight w:val="yellow"/>
        </w:rPr>
      </w:pPr>
    </w:p>
    <w:p w:rsidR="00E4739E" w:rsidRDefault="00E4739E" w:rsidP="00BE68B6">
      <w:pPr>
        <w:rPr>
          <w:highlight w:val="yellow"/>
        </w:rPr>
      </w:pPr>
    </w:p>
    <w:p w:rsidR="00E4739E" w:rsidRDefault="00E4739E" w:rsidP="00BE68B6">
      <w:pPr>
        <w:rPr>
          <w:highlight w:val="yellow"/>
        </w:rPr>
      </w:pPr>
    </w:p>
    <w:p w:rsidR="00E4739E" w:rsidRDefault="00E4739E" w:rsidP="00BE68B6">
      <w:pPr>
        <w:rPr>
          <w:highlight w:val="yellow"/>
        </w:rPr>
      </w:pPr>
    </w:p>
    <w:p w:rsidR="00E4739E" w:rsidRDefault="00E4739E" w:rsidP="00BE68B6">
      <w:pPr>
        <w:rPr>
          <w:highlight w:val="yellow"/>
        </w:rPr>
      </w:pPr>
    </w:p>
    <w:p w:rsidR="00E4739E" w:rsidRDefault="00E4739E" w:rsidP="00BE68B6">
      <w:pPr>
        <w:rPr>
          <w:highlight w:val="yellow"/>
        </w:rPr>
      </w:pPr>
    </w:p>
    <w:p w:rsidR="00E4739E" w:rsidRDefault="00E4739E" w:rsidP="00BE68B6">
      <w:pPr>
        <w:rPr>
          <w:highlight w:val="yellow"/>
        </w:rPr>
      </w:pPr>
    </w:p>
    <w:p w:rsidR="00E4739E" w:rsidRDefault="00E4739E" w:rsidP="00BE68B6">
      <w:pPr>
        <w:rPr>
          <w:highlight w:val="yellow"/>
        </w:rPr>
      </w:pPr>
    </w:p>
    <w:p w:rsidR="00E4739E" w:rsidRDefault="00E4739E" w:rsidP="00BE68B6">
      <w:pPr>
        <w:rPr>
          <w:highlight w:val="yellow"/>
        </w:rPr>
      </w:pPr>
    </w:p>
    <w:p w:rsidR="00E4739E" w:rsidRDefault="00E4739E" w:rsidP="00BE68B6">
      <w:pPr>
        <w:rPr>
          <w:highlight w:val="yellow"/>
        </w:rPr>
      </w:pPr>
    </w:p>
    <w:p w:rsidR="00E4739E" w:rsidRDefault="00E4739E" w:rsidP="00BE68B6">
      <w:pPr>
        <w:rPr>
          <w:highlight w:val="yellow"/>
        </w:rPr>
      </w:pPr>
    </w:p>
    <w:p w:rsidR="00E4739E" w:rsidRPr="00F93C2E" w:rsidRDefault="00E4739E" w:rsidP="00191C97">
      <w:pPr>
        <w:pBdr>
          <w:top w:val="single" w:sz="4" w:space="0" w:color="auto"/>
          <w:left w:val="single" w:sz="4" w:space="4" w:color="auto"/>
          <w:bottom w:val="single" w:sz="4" w:space="1" w:color="auto"/>
          <w:right w:val="single" w:sz="4" w:space="31" w:color="auto"/>
        </w:pBdr>
        <w:autoSpaceDE w:val="0"/>
        <w:autoSpaceDN w:val="0"/>
        <w:adjustRightInd w:val="0"/>
        <w:spacing w:line="240" w:lineRule="auto"/>
        <w:jc w:val="center"/>
        <w:rPr>
          <w:rFonts w:cs="Arial"/>
          <w:b/>
          <w:bCs/>
          <w:szCs w:val="24"/>
        </w:rPr>
      </w:pPr>
      <w:r w:rsidRPr="00F93C2E">
        <w:rPr>
          <w:rFonts w:cs="Arial"/>
          <w:b/>
          <w:bCs/>
          <w:szCs w:val="24"/>
        </w:rPr>
        <w:t>LEI COMPLEMENTAR MUNICIPAL Nº 0</w:t>
      </w:r>
      <w:r w:rsidR="00CF5319">
        <w:rPr>
          <w:rFonts w:cs="Arial"/>
          <w:b/>
          <w:bCs/>
          <w:szCs w:val="24"/>
        </w:rPr>
        <w:t>42</w:t>
      </w:r>
      <w:r w:rsidRPr="00F93C2E">
        <w:rPr>
          <w:rFonts w:cs="Arial"/>
          <w:b/>
          <w:bCs/>
          <w:szCs w:val="24"/>
        </w:rPr>
        <w:t xml:space="preserve">/2016, DE </w:t>
      </w:r>
      <w:r w:rsidR="00CF5319">
        <w:rPr>
          <w:rFonts w:cs="Arial"/>
          <w:b/>
          <w:bCs/>
          <w:szCs w:val="24"/>
        </w:rPr>
        <w:t>28</w:t>
      </w:r>
      <w:r w:rsidRPr="00F93C2E">
        <w:rPr>
          <w:rFonts w:cs="Arial"/>
          <w:b/>
          <w:bCs/>
          <w:szCs w:val="24"/>
        </w:rPr>
        <w:t xml:space="preserve"> DE </w:t>
      </w:r>
      <w:r w:rsidR="00AD14BC">
        <w:rPr>
          <w:rFonts w:cs="Arial"/>
          <w:b/>
          <w:bCs/>
          <w:szCs w:val="24"/>
        </w:rPr>
        <w:t>NOVEM</w:t>
      </w:r>
      <w:r w:rsidRPr="00F93C2E">
        <w:rPr>
          <w:rFonts w:cs="Arial"/>
          <w:b/>
          <w:bCs/>
          <w:szCs w:val="24"/>
        </w:rPr>
        <w:t>BRO DE 2016.</w:t>
      </w:r>
    </w:p>
    <w:p w:rsidR="00E4739E" w:rsidRPr="00540A3B" w:rsidRDefault="00E4739E" w:rsidP="00E4739E">
      <w:pPr>
        <w:tabs>
          <w:tab w:val="left" w:pos="0"/>
        </w:tabs>
        <w:ind w:left="5670"/>
        <w:rPr>
          <w:rFonts w:cs="Arial"/>
          <w:szCs w:val="24"/>
        </w:rPr>
      </w:pPr>
    </w:p>
    <w:p w:rsidR="00E4739E" w:rsidRDefault="00E4739E" w:rsidP="00E4739E">
      <w:pPr>
        <w:tabs>
          <w:tab w:val="left" w:pos="0"/>
        </w:tabs>
        <w:spacing w:before="120" w:after="120" w:line="240" w:lineRule="auto"/>
        <w:ind w:left="2829"/>
        <w:rPr>
          <w:rFonts w:cs="Arial"/>
          <w:b/>
          <w:szCs w:val="24"/>
        </w:rPr>
      </w:pPr>
      <w:r w:rsidRPr="00E4739E">
        <w:rPr>
          <w:rFonts w:cs="Arial"/>
          <w:b/>
          <w:szCs w:val="24"/>
        </w:rPr>
        <w:t>INSTITUI A LEI DE ZONEAMENTO, USO E OCUPAÇÃO DO SOLO DO MUNICÍPIO DE TIGRINHOS/SC E DÁ OUTRAS PROVIDÊNCIAS.</w:t>
      </w:r>
    </w:p>
    <w:p w:rsidR="00E4739E" w:rsidRPr="00E4739E" w:rsidRDefault="00E4739E" w:rsidP="00E4739E">
      <w:pPr>
        <w:tabs>
          <w:tab w:val="left" w:pos="0"/>
        </w:tabs>
        <w:spacing w:before="120" w:after="120" w:line="240" w:lineRule="auto"/>
        <w:ind w:left="2829"/>
        <w:rPr>
          <w:rFonts w:cs="Arial"/>
          <w:b/>
          <w:szCs w:val="24"/>
        </w:rPr>
      </w:pPr>
    </w:p>
    <w:p w:rsidR="00CF5319" w:rsidRPr="001C1D46" w:rsidRDefault="00E4739E" w:rsidP="00CF5319">
      <w:pPr>
        <w:spacing w:line="240" w:lineRule="auto"/>
        <w:rPr>
          <w:rFonts w:cs="Arial"/>
          <w:szCs w:val="24"/>
        </w:rPr>
      </w:pPr>
      <w:r w:rsidRPr="00F93C2E">
        <w:rPr>
          <w:rFonts w:cs="Arial"/>
          <w:b/>
          <w:szCs w:val="24"/>
        </w:rPr>
        <w:t>O PREFEITO MUNICIPAL DE TIGRINHOS</w:t>
      </w:r>
      <w:r w:rsidRPr="00F93C2E">
        <w:rPr>
          <w:rFonts w:cs="Arial"/>
          <w:szCs w:val="24"/>
        </w:rPr>
        <w:t xml:space="preserve">, Estado de Santa Catarina, no uso de suas atribuições legais conferidas pela Lei Orgânica do Município, </w:t>
      </w:r>
      <w:r w:rsidR="00CF5319" w:rsidRPr="001C1D46">
        <w:rPr>
          <w:rFonts w:cs="Arial"/>
          <w:szCs w:val="24"/>
        </w:rPr>
        <w:t>faz saber que o Poder Legislativo aprovou e ele sanciona e promulga a seguinte Lei:</w:t>
      </w:r>
    </w:p>
    <w:p w:rsidR="0036681B" w:rsidRDefault="0036681B" w:rsidP="00CF5319">
      <w:pPr>
        <w:spacing w:before="120" w:after="120" w:line="240" w:lineRule="auto"/>
        <w:rPr>
          <w:rFonts w:cs="Arial"/>
        </w:rPr>
      </w:pPr>
    </w:p>
    <w:p w:rsidR="009B7A45" w:rsidRPr="003B7C3E" w:rsidRDefault="009B7A45" w:rsidP="00C72637">
      <w:pPr>
        <w:tabs>
          <w:tab w:val="left" w:pos="0"/>
        </w:tabs>
        <w:spacing w:before="120" w:after="120" w:line="240" w:lineRule="auto"/>
        <w:rPr>
          <w:rFonts w:cs="Arial"/>
        </w:rPr>
      </w:pPr>
    </w:p>
    <w:p w:rsidR="0036681B" w:rsidRPr="00C72637" w:rsidRDefault="0036681B" w:rsidP="00C72637">
      <w:pPr>
        <w:pStyle w:val="Ttulo1"/>
        <w:tabs>
          <w:tab w:val="left" w:pos="0"/>
        </w:tabs>
        <w:spacing w:before="120" w:after="120" w:line="240" w:lineRule="auto"/>
        <w:rPr>
          <w:rFonts w:cs="Arial"/>
          <w:b/>
          <w:szCs w:val="24"/>
        </w:rPr>
      </w:pPr>
      <w:bookmarkStart w:id="0" w:name="_Toc434417384"/>
      <w:r w:rsidRPr="00C72637">
        <w:rPr>
          <w:rFonts w:cs="Arial"/>
          <w:b/>
          <w:szCs w:val="24"/>
        </w:rPr>
        <w:t>TÍTULO I</w:t>
      </w:r>
      <w:r w:rsidR="00CB1EF2" w:rsidRPr="00C72637">
        <w:rPr>
          <w:rFonts w:cs="Arial"/>
          <w:b/>
          <w:szCs w:val="24"/>
        </w:rPr>
        <w:br w:type="textWrapping" w:clear="all"/>
      </w:r>
      <w:r w:rsidRPr="00C72637">
        <w:rPr>
          <w:rFonts w:cs="Arial"/>
          <w:b/>
          <w:szCs w:val="24"/>
        </w:rPr>
        <w:t>DO ZONEAMENTO, USO E OCUPAÇÃO DO SOLO</w:t>
      </w:r>
      <w:bookmarkEnd w:id="0"/>
    </w:p>
    <w:p w:rsidR="00BE68B6" w:rsidRPr="00C72637" w:rsidRDefault="00BE68B6" w:rsidP="00C72637">
      <w:pPr>
        <w:spacing w:before="120" w:after="120" w:line="240" w:lineRule="auto"/>
        <w:rPr>
          <w:b/>
        </w:rPr>
      </w:pPr>
    </w:p>
    <w:p w:rsidR="0036681B" w:rsidRPr="00C72637" w:rsidRDefault="0036681B" w:rsidP="00C72637">
      <w:pPr>
        <w:pStyle w:val="Ttulo1"/>
        <w:spacing w:before="120" w:after="120" w:line="240" w:lineRule="auto"/>
        <w:rPr>
          <w:rFonts w:cs="Arial"/>
          <w:b/>
        </w:rPr>
      </w:pPr>
      <w:bookmarkStart w:id="1" w:name="_Toc434417385"/>
      <w:r w:rsidRPr="00C72637">
        <w:rPr>
          <w:rFonts w:cs="Arial"/>
          <w:b/>
        </w:rPr>
        <w:t>CAPÍTULO I</w:t>
      </w:r>
      <w:r w:rsidR="00211815" w:rsidRPr="00C72637">
        <w:rPr>
          <w:rFonts w:cs="Arial"/>
          <w:b/>
        </w:rPr>
        <w:br w:type="textWrapping" w:clear="all"/>
      </w:r>
      <w:r w:rsidRPr="00C72637">
        <w:rPr>
          <w:rFonts w:cs="Arial"/>
          <w:b/>
        </w:rPr>
        <w:t>DAS DISPOSIÇÕES PRELIMINARES</w:t>
      </w:r>
      <w:bookmarkEnd w:id="1"/>
    </w:p>
    <w:p w:rsidR="0036681B" w:rsidRPr="003B7C3E" w:rsidRDefault="0036681B" w:rsidP="00C72637">
      <w:pPr>
        <w:spacing w:before="120" w:after="120" w:line="240" w:lineRule="auto"/>
        <w:rPr>
          <w:rFonts w:cs="Arial"/>
          <w:noProof/>
        </w:rPr>
      </w:pPr>
    </w:p>
    <w:p w:rsidR="0036681B" w:rsidRPr="003B7C3E" w:rsidRDefault="0036681B"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 xml:space="preserve">São objetivos da Lei de </w:t>
      </w:r>
      <w:r w:rsidR="00DC2380" w:rsidRPr="003B7C3E">
        <w:rPr>
          <w:rFonts w:ascii="Arial" w:hAnsi="Arial" w:cs="Arial"/>
        </w:rPr>
        <w:t xml:space="preserve">Zoneamento, Uso e </w:t>
      </w:r>
      <w:r w:rsidRPr="003B7C3E">
        <w:rPr>
          <w:rFonts w:ascii="Arial" w:hAnsi="Arial" w:cs="Arial"/>
        </w:rPr>
        <w:t xml:space="preserve">Ocupação, Uso do Solo do </w:t>
      </w:r>
      <w:r w:rsidR="00DC2380" w:rsidRPr="003B7C3E">
        <w:rPr>
          <w:rFonts w:ascii="Arial" w:hAnsi="Arial" w:cs="Arial"/>
        </w:rPr>
        <w:t>m</w:t>
      </w:r>
      <w:r w:rsidRPr="003B7C3E">
        <w:rPr>
          <w:rFonts w:ascii="Arial" w:hAnsi="Arial" w:cs="Arial"/>
        </w:rPr>
        <w:t xml:space="preserve">unicípio de </w:t>
      </w:r>
      <w:r w:rsidR="00DC2380" w:rsidRPr="003B7C3E">
        <w:rPr>
          <w:rFonts w:ascii="Arial" w:hAnsi="Arial" w:cs="Arial"/>
        </w:rPr>
        <w:t>Tigrinhos</w:t>
      </w:r>
      <w:r w:rsidRPr="003B7C3E">
        <w:rPr>
          <w:rFonts w:ascii="Arial" w:hAnsi="Arial" w:cs="Arial"/>
        </w:rPr>
        <w:t>:</w:t>
      </w:r>
    </w:p>
    <w:p w:rsidR="0036681B" w:rsidRPr="003B7C3E" w:rsidRDefault="00DC2380" w:rsidP="00C72637">
      <w:pPr>
        <w:pStyle w:val="PargrafodaLista"/>
        <w:numPr>
          <w:ilvl w:val="0"/>
          <w:numId w:val="2"/>
        </w:numPr>
        <w:spacing w:before="120" w:after="120" w:line="240" w:lineRule="auto"/>
        <w:rPr>
          <w:rFonts w:cs="Arial"/>
        </w:rPr>
      </w:pPr>
      <w:r w:rsidRPr="003B7C3E">
        <w:rPr>
          <w:rFonts w:cs="Arial"/>
        </w:rPr>
        <w:t>Estabelecer</w:t>
      </w:r>
      <w:r w:rsidR="0036681B" w:rsidRPr="003B7C3E">
        <w:rPr>
          <w:rFonts w:cs="Arial"/>
        </w:rPr>
        <w:t xml:space="preserve"> critérios de ocupação e utilização do solo urbano, tendo em vista o cumprimento da função social da cidade e da propriedade;</w:t>
      </w:r>
    </w:p>
    <w:p w:rsidR="0036681B" w:rsidRPr="003B7C3E" w:rsidRDefault="00DC2380" w:rsidP="00C72637">
      <w:pPr>
        <w:pStyle w:val="PargrafodaLista"/>
        <w:numPr>
          <w:ilvl w:val="0"/>
          <w:numId w:val="2"/>
        </w:numPr>
        <w:spacing w:before="120" w:after="120" w:line="240" w:lineRule="auto"/>
        <w:rPr>
          <w:rFonts w:cs="Arial"/>
        </w:rPr>
      </w:pPr>
      <w:r w:rsidRPr="003B7C3E">
        <w:rPr>
          <w:rFonts w:cs="Arial"/>
        </w:rPr>
        <w:t>Estimular</w:t>
      </w:r>
      <w:r w:rsidR="0036681B" w:rsidRPr="003B7C3E">
        <w:rPr>
          <w:rFonts w:cs="Arial"/>
        </w:rPr>
        <w:t xml:space="preserve"> organizadamente o desenvolvimento urbano;</w:t>
      </w:r>
    </w:p>
    <w:p w:rsidR="0036681B" w:rsidRPr="003B7C3E" w:rsidRDefault="00DC2380" w:rsidP="00C72637">
      <w:pPr>
        <w:pStyle w:val="PargrafodaLista"/>
        <w:numPr>
          <w:ilvl w:val="0"/>
          <w:numId w:val="2"/>
        </w:numPr>
        <w:spacing w:before="120" w:after="120" w:line="240" w:lineRule="auto"/>
        <w:rPr>
          <w:rFonts w:cs="Arial"/>
        </w:rPr>
      </w:pPr>
      <w:r w:rsidRPr="003B7C3E">
        <w:rPr>
          <w:rFonts w:cs="Arial"/>
        </w:rPr>
        <w:t>Preservar</w:t>
      </w:r>
      <w:r w:rsidR="0036681B" w:rsidRPr="003B7C3E">
        <w:rPr>
          <w:rFonts w:cs="Arial"/>
        </w:rPr>
        <w:t xml:space="preserve"> as características urbanas próprias de </w:t>
      </w:r>
      <w:r w:rsidR="00943C07">
        <w:rPr>
          <w:rFonts w:cs="Arial"/>
        </w:rPr>
        <w:t>Tigrinhos</w:t>
      </w:r>
      <w:r w:rsidR="0036681B" w:rsidRPr="003B7C3E">
        <w:rPr>
          <w:rFonts w:cs="Arial"/>
        </w:rPr>
        <w:t>;</w:t>
      </w:r>
    </w:p>
    <w:p w:rsidR="0036681B" w:rsidRPr="003B7C3E" w:rsidRDefault="00DC2380" w:rsidP="00C72637">
      <w:pPr>
        <w:pStyle w:val="PargrafodaLista"/>
        <w:numPr>
          <w:ilvl w:val="0"/>
          <w:numId w:val="2"/>
        </w:numPr>
        <w:spacing w:before="120" w:after="120" w:line="240" w:lineRule="auto"/>
        <w:rPr>
          <w:rFonts w:cs="Arial"/>
        </w:rPr>
      </w:pPr>
      <w:r w:rsidRPr="003B7C3E">
        <w:rPr>
          <w:rFonts w:cs="Arial"/>
        </w:rPr>
        <w:t>Prever</w:t>
      </w:r>
      <w:r w:rsidR="0036681B" w:rsidRPr="003B7C3E">
        <w:rPr>
          <w:rFonts w:cs="Arial"/>
        </w:rPr>
        <w:t xml:space="preserve"> e controlar as densidades demográficas e de ocupação do solo urbano, como medida para a gestão do bem público, da oferta de serviços públicos e da conservação do meio ambiente;</w:t>
      </w:r>
    </w:p>
    <w:p w:rsidR="0036681B" w:rsidRPr="003B7C3E" w:rsidRDefault="00DC2380" w:rsidP="00C72637">
      <w:pPr>
        <w:pStyle w:val="PargrafodaLista"/>
        <w:numPr>
          <w:ilvl w:val="0"/>
          <w:numId w:val="2"/>
        </w:numPr>
        <w:spacing w:before="120" w:after="120" w:line="240" w:lineRule="auto"/>
        <w:rPr>
          <w:rFonts w:cs="Arial"/>
        </w:rPr>
      </w:pPr>
      <w:r w:rsidRPr="003B7C3E">
        <w:rPr>
          <w:rFonts w:cs="Arial"/>
        </w:rPr>
        <w:t>Permitir</w:t>
      </w:r>
      <w:r w:rsidR="0036681B" w:rsidRPr="003B7C3E">
        <w:rPr>
          <w:rFonts w:cs="Arial"/>
        </w:rPr>
        <w:t xml:space="preserve"> a multiplicidade de usos do solo;</w:t>
      </w:r>
    </w:p>
    <w:p w:rsidR="0036681B" w:rsidRPr="003B7C3E" w:rsidRDefault="00DC2380" w:rsidP="00C72637">
      <w:pPr>
        <w:pStyle w:val="PargrafodaLista"/>
        <w:numPr>
          <w:ilvl w:val="0"/>
          <w:numId w:val="2"/>
        </w:numPr>
        <w:spacing w:before="120" w:after="120" w:line="240" w:lineRule="auto"/>
        <w:rPr>
          <w:rFonts w:cs="Arial"/>
        </w:rPr>
      </w:pPr>
      <w:r w:rsidRPr="003B7C3E">
        <w:rPr>
          <w:rFonts w:cs="Arial"/>
        </w:rPr>
        <w:t>Ordenar</w:t>
      </w:r>
      <w:r w:rsidR="0036681B" w:rsidRPr="003B7C3E">
        <w:rPr>
          <w:rFonts w:cs="Arial"/>
        </w:rPr>
        <w:t xml:space="preserve"> o território municipal em zonas, de acordo com as diretrizes do Plano Diretor;</w:t>
      </w:r>
    </w:p>
    <w:p w:rsidR="0036681B" w:rsidRPr="003B7C3E" w:rsidRDefault="00DC2380" w:rsidP="00C72637">
      <w:pPr>
        <w:pStyle w:val="PargrafodaLista"/>
        <w:numPr>
          <w:ilvl w:val="0"/>
          <w:numId w:val="2"/>
        </w:numPr>
        <w:spacing w:before="120" w:after="120" w:line="240" w:lineRule="auto"/>
        <w:rPr>
          <w:rFonts w:cs="Arial"/>
        </w:rPr>
      </w:pPr>
      <w:r w:rsidRPr="003B7C3E">
        <w:rPr>
          <w:rFonts w:cs="Arial"/>
        </w:rPr>
        <w:t>Controlar</w:t>
      </w:r>
      <w:r w:rsidR="0036681B" w:rsidRPr="003B7C3E">
        <w:rPr>
          <w:rFonts w:cs="Arial"/>
        </w:rPr>
        <w:t xml:space="preserve"> os impactos gerados pelas atividades sobre o território do Município, minimizando-os e permitindo a convivência dos usos residenciais e não residenciais.</w:t>
      </w:r>
    </w:p>
    <w:p w:rsidR="00DC2380" w:rsidRPr="003B7C3E" w:rsidRDefault="00DC2380" w:rsidP="00C72637">
      <w:pPr>
        <w:spacing w:before="120" w:after="120" w:line="240" w:lineRule="auto"/>
        <w:rPr>
          <w:rFonts w:cs="Arial"/>
        </w:rPr>
      </w:pPr>
    </w:p>
    <w:p w:rsidR="0036681B" w:rsidRPr="003B7C3E" w:rsidRDefault="0036681B" w:rsidP="00C72637">
      <w:pPr>
        <w:pStyle w:val="Default"/>
        <w:tabs>
          <w:tab w:val="left" w:pos="0"/>
        </w:tabs>
        <w:spacing w:before="120" w:after="120"/>
        <w:jc w:val="both"/>
        <w:rPr>
          <w:rFonts w:ascii="Arial" w:hAnsi="Arial" w:cs="Arial"/>
          <w:bCs/>
        </w:rPr>
      </w:pPr>
      <w:r w:rsidRPr="003B7C3E">
        <w:rPr>
          <w:rFonts w:ascii="Arial" w:hAnsi="Arial" w:cs="Arial"/>
          <w:bCs/>
        </w:rPr>
        <w:t xml:space="preserve">Parágrafo único. O mapa do Município de </w:t>
      </w:r>
      <w:r w:rsidR="00DC2380" w:rsidRPr="003B7C3E">
        <w:rPr>
          <w:rFonts w:ascii="Arial" w:hAnsi="Arial" w:cs="Arial"/>
          <w:bCs/>
        </w:rPr>
        <w:t>Tigrinhos</w:t>
      </w:r>
      <w:r w:rsidRPr="003B7C3E">
        <w:rPr>
          <w:rFonts w:ascii="Arial" w:hAnsi="Arial" w:cs="Arial"/>
          <w:bCs/>
        </w:rPr>
        <w:t xml:space="preserve"> está representado no Anexo I </w:t>
      </w:r>
      <w:r w:rsidR="00DC2380" w:rsidRPr="003B7C3E">
        <w:rPr>
          <w:rFonts w:ascii="Arial" w:hAnsi="Arial" w:cs="Arial"/>
          <w:bCs/>
        </w:rPr>
        <w:t>–</w:t>
      </w:r>
      <w:r w:rsidRPr="003B7C3E">
        <w:rPr>
          <w:rFonts w:ascii="Arial" w:hAnsi="Arial" w:cs="Arial"/>
          <w:bCs/>
        </w:rPr>
        <w:t xml:space="preserve"> Município de </w:t>
      </w:r>
      <w:r w:rsidR="00DC2380" w:rsidRPr="003B7C3E">
        <w:rPr>
          <w:rFonts w:ascii="Arial" w:hAnsi="Arial" w:cs="Arial"/>
          <w:bCs/>
        </w:rPr>
        <w:t>Tigrinhos</w:t>
      </w:r>
      <w:r w:rsidRPr="003B7C3E">
        <w:rPr>
          <w:rFonts w:ascii="Arial" w:hAnsi="Arial" w:cs="Arial"/>
          <w:bCs/>
        </w:rPr>
        <w:t xml:space="preserve"> e seus Perímetros, integrante desta Lei.</w:t>
      </w:r>
    </w:p>
    <w:p w:rsidR="0036681B" w:rsidRPr="003B7C3E" w:rsidRDefault="0036681B" w:rsidP="00C72637">
      <w:pPr>
        <w:spacing w:before="120" w:after="120" w:line="240" w:lineRule="auto"/>
        <w:rPr>
          <w:rFonts w:cs="Arial"/>
          <w:noProof/>
        </w:rPr>
      </w:pPr>
    </w:p>
    <w:p w:rsidR="0036681B" w:rsidRPr="007E40C1" w:rsidRDefault="00DC2380" w:rsidP="00C72637">
      <w:pPr>
        <w:pStyle w:val="Ttulo1"/>
        <w:spacing w:before="120" w:after="120" w:line="240" w:lineRule="auto"/>
        <w:rPr>
          <w:rFonts w:cs="Arial"/>
          <w:b/>
        </w:rPr>
      </w:pPr>
      <w:bookmarkStart w:id="2" w:name="_Toc434417386"/>
      <w:r w:rsidRPr="007E40C1">
        <w:rPr>
          <w:rFonts w:cs="Arial"/>
          <w:b/>
        </w:rPr>
        <w:t>TÍTULO II</w:t>
      </w:r>
      <w:r w:rsidRPr="007E40C1">
        <w:rPr>
          <w:rFonts w:cs="Arial"/>
          <w:b/>
        </w:rPr>
        <w:br w:type="textWrapping" w:clear="all"/>
        <w:t>DO ZONEAMENTO URBANO</w:t>
      </w:r>
      <w:bookmarkEnd w:id="2"/>
    </w:p>
    <w:p w:rsidR="00DC2380" w:rsidRPr="003B7C3E" w:rsidRDefault="00DC2380" w:rsidP="00C72637">
      <w:pPr>
        <w:spacing w:before="120" w:after="120" w:line="240" w:lineRule="auto"/>
        <w:rPr>
          <w:rFonts w:cs="Arial"/>
        </w:rPr>
      </w:pPr>
    </w:p>
    <w:p w:rsidR="00DC2380" w:rsidRPr="003B7C3E" w:rsidRDefault="00DC2380"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 xml:space="preserve"> A organização do território municipal será feita por meio da definição de seu zoneamento, observando-se o seguinte:</w:t>
      </w:r>
    </w:p>
    <w:p w:rsidR="00DC2380" w:rsidRPr="003B7C3E" w:rsidRDefault="00DC2380" w:rsidP="00C72637">
      <w:pPr>
        <w:pStyle w:val="PargrafodaLista"/>
        <w:numPr>
          <w:ilvl w:val="0"/>
          <w:numId w:val="14"/>
        </w:numPr>
        <w:spacing w:before="120" w:after="120" w:line="240" w:lineRule="auto"/>
        <w:rPr>
          <w:rFonts w:cs="Arial"/>
        </w:rPr>
      </w:pPr>
      <w:r w:rsidRPr="003B7C3E">
        <w:rPr>
          <w:rFonts w:cs="Arial"/>
        </w:rPr>
        <w:t>A oferta de infraestrutura urbana;</w:t>
      </w:r>
    </w:p>
    <w:p w:rsidR="00DC2380" w:rsidRPr="003B7C3E" w:rsidRDefault="00DC2380" w:rsidP="00C72637">
      <w:pPr>
        <w:pStyle w:val="PargrafodaLista"/>
        <w:numPr>
          <w:ilvl w:val="0"/>
          <w:numId w:val="14"/>
        </w:numPr>
        <w:spacing w:before="120" w:after="120" w:line="240" w:lineRule="auto"/>
        <w:rPr>
          <w:rFonts w:cs="Arial"/>
        </w:rPr>
      </w:pPr>
      <w:r w:rsidRPr="003B7C3E">
        <w:rPr>
          <w:rFonts w:cs="Arial"/>
        </w:rPr>
        <w:t>O adensamento populacional desejado;</w:t>
      </w:r>
    </w:p>
    <w:p w:rsidR="00DC2380" w:rsidRPr="003B7C3E" w:rsidRDefault="00DC2380" w:rsidP="00C72637">
      <w:pPr>
        <w:pStyle w:val="PargrafodaLista"/>
        <w:numPr>
          <w:ilvl w:val="0"/>
          <w:numId w:val="14"/>
        </w:numPr>
        <w:spacing w:before="120" w:after="120" w:line="240" w:lineRule="auto"/>
        <w:rPr>
          <w:rFonts w:cs="Arial"/>
        </w:rPr>
      </w:pPr>
      <w:r w:rsidRPr="003B7C3E">
        <w:rPr>
          <w:rFonts w:cs="Arial"/>
        </w:rPr>
        <w:t>A adequação do uso às características do solo.</w:t>
      </w:r>
    </w:p>
    <w:p w:rsidR="00DC2380" w:rsidRPr="003B7C3E" w:rsidRDefault="00DC2380" w:rsidP="00C72637">
      <w:pPr>
        <w:spacing w:before="120" w:after="120" w:line="240" w:lineRule="auto"/>
        <w:rPr>
          <w:rFonts w:cs="Arial"/>
        </w:rPr>
      </w:pPr>
    </w:p>
    <w:p w:rsidR="00DC2380" w:rsidRPr="003B7C3E" w:rsidRDefault="00DC2380" w:rsidP="00C72637">
      <w:pPr>
        <w:pStyle w:val="Ttulo1"/>
        <w:spacing w:before="120" w:after="120" w:line="240" w:lineRule="auto"/>
        <w:rPr>
          <w:rFonts w:cs="Arial"/>
        </w:rPr>
      </w:pPr>
      <w:bookmarkStart w:id="3" w:name="_Toc434417387"/>
      <w:r w:rsidRPr="003B7C3E">
        <w:rPr>
          <w:rFonts w:cs="Arial"/>
        </w:rPr>
        <w:t>CAPÍTULO I</w:t>
      </w:r>
      <w:r w:rsidRPr="003B7C3E">
        <w:rPr>
          <w:rFonts w:cs="Arial"/>
        </w:rPr>
        <w:br w:type="textWrapping" w:clear="all"/>
        <w:t>DAS ZONAS URBANAS</w:t>
      </w:r>
      <w:bookmarkEnd w:id="3"/>
    </w:p>
    <w:p w:rsidR="00DC2380" w:rsidRPr="003B7C3E" w:rsidRDefault="00DC2380" w:rsidP="00C72637">
      <w:pPr>
        <w:spacing w:before="120" w:after="120" w:line="240" w:lineRule="auto"/>
        <w:rPr>
          <w:rFonts w:cs="Arial"/>
        </w:rPr>
      </w:pPr>
    </w:p>
    <w:p w:rsidR="00DC2380" w:rsidRPr="003B7C3E" w:rsidRDefault="00DC2380"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Para efeito da ordenação urbana, do uso e da ocupação do solo, a área urbana do Município será subdividida em:</w:t>
      </w:r>
    </w:p>
    <w:p w:rsidR="00DC2380" w:rsidRPr="003B7C3E" w:rsidRDefault="00DC2380" w:rsidP="00C72637">
      <w:pPr>
        <w:pStyle w:val="Default"/>
        <w:numPr>
          <w:ilvl w:val="0"/>
          <w:numId w:val="16"/>
        </w:numPr>
        <w:tabs>
          <w:tab w:val="left" w:pos="0"/>
        </w:tabs>
        <w:spacing w:before="120" w:after="120"/>
        <w:jc w:val="both"/>
        <w:rPr>
          <w:rFonts w:ascii="Arial" w:hAnsi="Arial" w:cs="Arial"/>
          <w:color w:val="auto"/>
        </w:rPr>
      </w:pPr>
      <w:r w:rsidRPr="003B7C3E">
        <w:rPr>
          <w:rFonts w:ascii="Arial" w:hAnsi="Arial" w:cs="Arial"/>
          <w:color w:val="auto"/>
        </w:rPr>
        <w:t>Zona Residencial 1 – ZR 1;</w:t>
      </w:r>
    </w:p>
    <w:p w:rsidR="00DC2380" w:rsidRPr="003B7C3E" w:rsidRDefault="00DC2380" w:rsidP="00C72637">
      <w:pPr>
        <w:pStyle w:val="Default"/>
        <w:numPr>
          <w:ilvl w:val="0"/>
          <w:numId w:val="16"/>
        </w:numPr>
        <w:tabs>
          <w:tab w:val="left" w:pos="0"/>
        </w:tabs>
        <w:spacing w:before="120" w:after="120"/>
        <w:jc w:val="both"/>
        <w:rPr>
          <w:rFonts w:ascii="Arial" w:hAnsi="Arial" w:cs="Arial"/>
          <w:color w:val="auto"/>
        </w:rPr>
      </w:pPr>
      <w:r w:rsidRPr="003B7C3E">
        <w:rPr>
          <w:rFonts w:ascii="Arial" w:hAnsi="Arial" w:cs="Arial"/>
          <w:color w:val="auto"/>
        </w:rPr>
        <w:t>Zona Residencial 2 – ZR 2;</w:t>
      </w:r>
    </w:p>
    <w:p w:rsidR="00DC2380" w:rsidRPr="003B7C3E" w:rsidRDefault="00DC2380" w:rsidP="00C72637">
      <w:pPr>
        <w:pStyle w:val="Default"/>
        <w:numPr>
          <w:ilvl w:val="0"/>
          <w:numId w:val="16"/>
        </w:numPr>
        <w:tabs>
          <w:tab w:val="left" w:pos="0"/>
        </w:tabs>
        <w:spacing w:before="120" w:after="120"/>
        <w:jc w:val="both"/>
        <w:rPr>
          <w:rFonts w:ascii="Arial" w:hAnsi="Arial" w:cs="Arial"/>
          <w:color w:val="auto"/>
        </w:rPr>
      </w:pPr>
      <w:r w:rsidRPr="003B7C3E">
        <w:rPr>
          <w:rFonts w:ascii="Arial" w:hAnsi="Arial" w:cs="Arial"/>
          <w:color w:val="auto"/>
        </w:rPr>
        <w:t>Zona Comercial – ZC;</w:t>
      </w:r>
    </w:p>
    <w:p w:rsidR="00DC2380" w:rsidRPr="003B7C3E" w:rsidRDefault="00DC2380" w:rsidP="00C72637">
      <w:pPr>
        <w:pStyle w:val="Default"/>
        <w:numPr>
          <w:ilvl w:val="0"/>
          <w:numId w:val="16"/>
        </w:numPr>
        <w:tabs>
          <w:tab w:val="left" w:pos="0"/>
        </w:tabs>
        <w:spacing w:before="120" w:after="120"/>
        <w:jc w:val="both"/>
        <w:rPr>
          <w:rFonts w:ascii="Arial" w:hAnsi="Arial" w:cs="Arial"/>
          <w:color w:val="auto"/>
        </w:rPr>
      </w:pPr>
      <w:r w:rsidRPr="003B7C3E">
        <w:rPr>
          <w:rFonts w:ascii="Arial" w:hAnsi="Arial" w:cs="Arial"/>
          <w:color w:val="auto"/>
        </w:rPr>
        <w:t>Zona Mista – ZM;</w:t>
      </w:r>
    </w:p>
    <w:p w:rsidR="00DC2380" w:rsidRPr="003B7C3E" w:rsidRDefault="00DC2380" w:rsidP="00C72637">
      <w:pPr>
        <w:pStyle w:val="Default"/>
        <w:numPr>
          <w:ilvl w:val="0"/>
          <w:numId w:val="16"/>
        </w:numPr>
        <w:tabs>
          <w:tab w:val="left" w:pos="0"/>
        </w:tabs>
        <w:spacing w:before="120" w:after="120"/>
        <w:jc w:val="both"/>
        <w:rPr>
          <w:rFonts w:ascii="Arial" w:hAnsi="Arial" w:cs="Arial"/>
          <w:color w:val="auto"/>
        </w:rPr>
      </w:pPr>
      <w:r w:rsidRPr="003B7C3E">
        <w:rPr>
          <w:rFonts w:ascii="Arial" w:hAnsi="Arial" w:cs="Arial"/>
          <w:color w:val="auto"/>
        </w:rPr>
        <w:t>Zona Especial de Interesse Social – ZEIS;</w:t>
      </w:r>
    </w:p>
    <w:p w:rsidR="00DC2380" w:rsidRPr="003B7C3E" w:rsidRDefault="00DC2380" w:rsidP="00C72637">
      <w:pPr>
        <w:pStyle w:val="Default"/>
        <w:numPr>
          <w:ilvl w:val="0"/>
          <w:numId w:val="16"/>
        </w:numPr>
        <w:tabs>
          <w:tab w:val="left" w:pos="0"/>
        </w:tabs>
        <w:spacing w:before="120" w:after="120"/>
        <w:jc w:val="both"/>
        <w:rPr>
          <w:rFonts w:ascii="Arial" w:hAnsi="Arial" w:cs="Arial"/>
          <w:color w:val="auto"/>
        </w:rPr>
      </w:pPr>
      <w:r w:rsidRPr="003B7C3E">
        <w:rPr>
          <w:rFonts w:ascii="Arial" w:hAnsi="Arial" w:cs="Arial"/>
          <w:color w:val="auto"/>
        </w:rPr>
        <w:t>Zona Especial de Interesse Ambiental – ZEIA;</w:t>
      </w:r>
    </w:p>
    <w:p w:rsidR="00DC2380" w:rsidRPr="003B7C3E" w:rsidRDefault="00DC2380" w:rsidP="00C72637">
      <w:pPr>
        <w:pStyle w:val="Default"/>
        <w:tabs>
          <w:tab w:val="left" w:pos="0"/>
        </w:tabs>
        <w:spacing w:before="120" w:after="120"/>
        <w:jc w:val="both"/>
        <w:rPr>
          <w:rFonts w:ascii="Arial" w:hAnsi="Arial" w:cs="Arial"/>
          <w:bCs/>
          <w:color w:val="auto"/>
        </w:rPr>
      </w:pPr>
    </w:p>
    <w:p w:rsidR="00DC2380" w:rsidRPr="003B7C3E" w:rsidRDefault="00DC2380"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 xml:space="preserve">As Zonas Urbanas são aquelas definidas e </w:t>
      </w:r>
      <w:r w:rsidRPr="00943C07">
        <w:rPr>
          <w:rFonts w:ascii="Arial" w:hAnsi="Arial" w:cs="Arial"/>
        </w:rPr>
        <w:t>delimitadas no Anexo I</w:t>
      </w:r>
      <w:r w:rsidRPr="003B7C3E">
        <w:rPr>
          <w:rFonts w:ascii="Arial" w:hAnsi="Arial" w:cs="Arial"/>
        </w:rPr>
        <w:t xml:space="preserve"> desta Lei Complementar.</w:t>
      </w:r>
    </w:p>
    <w:p w:rsidR="00DC2380" w:rsidRPr="003B7C3E" w:rsidRDefault="00DC2380" w:rsidP="00C72637">
      <w:pPr>
        <w:pStyle w:val="Default"/>
        <w:tabs>
          <w:tab w:val="left" w:pos="0"/>
        </w:tabs>
        <w:spacing w:before="120" w:after="120"/>
        <w:jc w:val="both"/>
        <w:rPr>
          <w:rFonts w:ascii="Arial" w:hAnsi="Arial" w:cs="Arial"/>
          <w:color w:val="auto"/>
          <w:highlight w:val="yellow"/>
        </w:rPr>
      </w:pPr>
    </w:p>
    <w:p w:rsidR="00DC2380" w:rsidRPr="003B7C3E" w:rsidRDefault="00DC2380" w:rsidP="00C72637">
      <w:pPr>
        <w:pStyle w:val="Ttulo2"/>
        <w:spacing w:before="120" w:after="120" w:line="240" w:lineRule="auto"/>
        <w:rPr>
          <w:rFonts w:cs="Arial"/>
        </w:rPr>
      </w:pPr>
      <w:bookmarkStart w:id="4" w:name="_Toc434417388"/>
      <w:r w:rsidRPr="003B7C3E">
        <w:rPr>
          <w:rFonts w:cs="Arial"/>
        </w:rPr>
        <w:t>Seção I</w:t>
      </w:r>
      <w:r w:rsidRPr="003B7C3E">
        <w:rPr>
          <w:rFonts w:cs="Arial"/>
        </w:rPr>
        <w:br w:type="textWrapping" w:clear="all"/>
        <w:t>Zona Residencial 1</w:t>
      </w:r>
      <w:bookmarkEnd w:id="4"/>
    </w:p>
    <w:p w:rsidR="00DC2380" w:rsidRPr="003B7C3E" w:rsidRDefault="00DC2380" w:rsidP="00C72637">
      <w:pPr>
        <w:pStyle w:val="Default"/>
        <w:tabs>
          <w:tab w:val="left" w:pos="0"/>
        </w:tabs>
        <w:spacing w:before="120" w:after="120"/>
        <w:jc w:val="both"/>
        <w:rPr>
          <w:rFonts w:ascii="Arial" w:hAnsi="Arial" w:cs="Arial"/>
          <w:color w:val="auto"/>
          <w:highlight w:val="yellow"/>
        </w:rPr>
      </w:pPr>
    </w:p>
    <w:p w:rsidR="00DC2380" w:rsidRPr="003B7C3E" w:rsidRDefault="005E7341" w:rsidP="00C72637">
      <w:pPr>
        <w:pStyle w:val="Default"/>
        <w:numPr>
          <w:ilvl w:val="0"/>
          <w:numId w:val="1"/>
        </w:numPr>
        <w:tabs>
          <w:tab w:val="left" w:pos="0"/>
        </w:tabs>
        <w:spacing w:before="120" w:after="120"/>
        <w:jc w:val="both"/>
        <w:rPr>
          <w:rFonts w:ascii="Arial" w:hAnsi="Arial" w:cs="Arial"/>
        </w:rPr>
      </w:pPr>
      <w:r>
        <w:rPr>
          <w:rFonts w:ascii="Arial" w:hAnsi="Arial" w:cs="Arial"/>
        </w:rPr>
        <w:t>A Zona Residencial 1 – ZR</w:t>
      </w:r>
      <w:r w:rsidR="00014113">
        <w:rPr>
          <w:rFonts w:ascii="Arial" w:hAnsi="Arial" w:cs="Arial"/>
        </w:rPr>
        <w:t xml:space="preserve"> </w:t>
      </w:r>
      <w:r w:rsidR="00DC2380" w:rsidRPr="003B7C3E">
        <w:rPr>
          <w:rFonts w:ascii="Arial" w:hAnsi="Arial" w:cs="Arial"/>
        </w:rPr>
        <w:t>1</w:t>
      </w:r>
      <w:r w:rsidR="007C037C" w:rsidRPr="003B7C3E">
        <w:rPr>
          <w:rFonts w:ascii="Arial" w:hAnsi="Arial" w:cs="Arial"/>
        </w:rPr>
        <w:t xml:space="preserve"> tem como características a predominância de usos residencial, restrição à verticalização e adensamento controlado, sendo permitido comércio e serviços locais, indústrias caseiras, e estabelecimentos institucionais comunitários do tipo local.</w:t>
      </w:r>
    </w:p>
    <w:p w:rsidR="007C037C" w:rsidRPr="003B7C3E" w:rsidRDefault="007C037C" w:rsidP="00C72637">
      <w:pPr>
        <w:pStyle w:val="Default"/>
        <w:tabs>
          <w:tab w:val="left" w:pos="0"/>
        </w:tabs>
        <w:spacing w:before="120" w:after="120"/>
        <w:jc w:val="both"/>
        <w:rPr>
          <w:rFonts w:ascii="Arial" w:hAnsi="Arial" w:cs="Arial"/>
        </w:rPr>
      </w:pPr>
    </w:p>
    <w:p w:rsidR="007C037C" w:rsidRPr="003B7C3E" w:rsidRDefault="007C037C"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 xml:space="preserve">Para efeito de novos parcelamentos serão </w:t>
      </w:r>
      <w:r w:rsidR="005E7341">
        <w:rPr>
          <w:rFonts w:ascii="Arial" w:hAnsi="Arial" w:cs="Arial"/>
        </w:rPr>
        <w:t>exigências para os lotes da ZR</w:t>
      </w:r>
      <w:r w:rsidR="00014113">
        <w:rPr>
          <w:rFonts w:ascii="Arial" w:hAnsi="Arial" w:cs="Arial"/>
        </w:rPr>
        <w:t xml:space="preserve"> </w:t>
      </w:r>
      <w:r w:rsidR="005E7341">
        <w:rPr>
          <w:rFonts w:ascii="Arial" w:hAnsi="Arial" w:cs="Arial"/>
        </w:rPr>
        <w:t>1</w:t>
      </w:r>
      <w:r w:rsidRPr="003B7C3E">
        <w:rPr>
          <w:rFonts w:ascii="Arial" w:hAnsi="Arial" w:cs="Arial"/>
        </w:rPr>
        <w:t>:</w:t>
      </w:r>
    </w:p>
    <w:p w:rsidR="007C037C" w:rsidRPr="003B7C3E" w:rsidRDefault="007C037C" w:rsidP="00C72637">
      <w:pPr>
        <w:pStyle w:val="Default"/>
        <w:numPr>
          <w:ilvl w:val="0"/>
          <w:numId w:val="19"/>
        </w:numPr>
        <w:tabs>
          <w:tab w:val="left" w:pos="0"/>
        </w:tabs>
        <w:spacing w:before="120" w:after="120"/>
        <w:jc w:val="both"/>
        <w:rPr>
          <w:rFonts w:ascii="Arial" w:hAnsi="Arial" w:cs="Arial"/>
        </w:rPr>
      </w:pPr>
      <w:r w:rsidRPr="003B7C3E">
        <w:rPr>
          <w:rFonts w:ascii="Arial" w:hAnsi="Arial" w:cs="Arial"/>
        </w:rPr>
        <w:t>Área mínima de 360</w:t>
      </w:r>
      <w:r w:rsidR="00CD7D8A">
        <w:rPr>
          <w:rFonts w:ascii="Arial" w:hAnsi="Arial" w:cs="Arial"/>
        </w:rPr>
        <w:t xml:space="preserve"> m²</w:t>
      </w:r>
      <w:r w:rsidRPr="003B7C3E">
        <w:rPr>
          <w:rFonts w:ascii="Arial" w:hAnsi="Arial" w:cs="Arial"/>
        </w:rPr>
        <w:t xml:space="preserve"> (trezentos e sessenta metros quadrados</w:t>
      </w:r>
      <w:r w:rsidR="00CD7D8A">
        <w:rPr>
          <w:rFonts w:ascii="Arial" w:hAnsi="Arial" w:cs="Arial"/>
        </w:rPr>
        <w:t>)</w:t>
      </w:r>
      <w:r w:rsidRPr="003B7C3E">
        <w:rPr>
          <w:rFonts w:ascii="Arial" w:hAnsi="Arial" w:cs="Arial"/>
        </w:rPr>
        <w:t>;</w:t>
      </w:r>
    </w:p>
    <w:p w:rsidR="007C037C" w:rsidRPr="003B7C3E" w:rsidRDefault="007C037C" w:rsidP="00C72637">
      <w:pPr>
        <w:pStyle w:val="Default"/>
        <w:numPr>
          <w:ilvl w:val="0"/>
          <w:numId w:val="19"/>
        </w:numPr>
        <w:tabs>
          <w:tab w:val="left" w:pos="0"/>
        </w:tabs>
        <w:spacing w:before="120" w:after="120"/>
        <w:jc w:val="both"/>
        <w:rPr>
          <w:rFonts w:ascii="Arial" w:hAnsi="Arial" w:cs="Arial"/>
        </w:rPr>
      </w:pPr>
      <w:r w:rsidRPr="003B7C3E">
        <w:rPr>
          <w:rFonts w:ascii="Arial" w:hAnsi="Arial" w:cs="Arial"/>
        </w:rPr>
        <w:t xml:space="preserve">Testada mínima de 12 </w:t>
      </w:r>
      <w:r w:rsidR="00CD7D8A">
        <w:rPr>
          <w:rFonts w:ascii="Arial" w:hAnsi="Arial" w:cs="Arial"/>
        </w:rPr>
        <w:t xml:space="preserve">m </w:t>
      </w:r>
      <w:r w:rsidRPr="003B7C3E">
        <w:rPr>
          <w:rFonts w:ascii="Arial" w:hAnsi="Arial" w:cs="Arial"/>
        </w:rPr>
        <w:t>(doze metros</w:t>
      </w:r>
      <w:r w:rsidR="00CD7D8A" w:rsidRPr="003B7C3E">
        <w:rPr>
          <w:rFonts w:ascii="Arial" w:hAnsi="Arial" w:cs="Arial"/>
        </w:rPr>
        <w:t>)</w:t>
      </w:r>
      <w:r w:rsidRPr="003B7C3E">
        <w:rPr>
          <w:rFonts w:ascii="Arial" w:hAnsi="Arial" w:cs="Arial"/>
        </w:rPr>
        <w:t>.</w:t>
      </w:r>
    </w:p>
    <w:p w:rsidR="007C037C" w:rsidRPr="003B7C3E" w:rsidRDefault="007C037C" w:rsidP="00C72637">
      <w:pPr>
        <w:pStyle w:val="Default"/>
        <w:tabs>
          <w:tab w:val="left" w:pos="0"/>
        </w:tabs>
        <w:spacing w:before="120" w:after="120"/>
        <w:jc w:val="both"/>
        <w:rPr>
          <w:rFonts w:ascii="Arial" w:hAnsi="Arial" w:cs="Arial"/>
        </w:rPr>
      </w:pPr>
    </w:p>
    <w:p w:rsidR="007C037C" w:rsidRPr="003B7C3E" w:rsidRDefault="005E7341" w:rsidP="00C72637">
      <w:pPr>
        <w:pStyle w:val="Default"/>
        <w:numPr>
          <w:ilvl w:val="0"/>
          <w:numId w:val="1"/>
        </w:numPr>
        <w:tabs>
          <w:tab w:val="left" w:pos="0"/>
        </w:tabs>
        <w:spacing w:before="120" w:after="120"/>
        <w:jc w:val="both"/>
        <w:rPr>
          <w:rFonts w:ascii="Arial" w:hAnsi="Arial" w:cs="Arial"/>
        </w:rPr>
      </w:pPr>
      <w:r>
        <w:rPr>
          <w:rFonts w:ascii="Arial" w:hAnsi="Arial" w:cs="Arial"/>
        </w:rPr>
        <w:t>A ZR</w:t>
      </w:r>
      <w:r w:rsidR="00014113">
        <w:rPr>
          <w:rFonts w:ascii="Arial" w:hAnsi="Arial" w:cs="Arial"/>
        </w:rPr>
        <w:t xml:space="preserve"> </w:t>
      </w:r>
      <w:r w:rsidR="007C037C" w:rsidRPr="003B7C3E">
        <w:rPr>
          <w:rFonts w:ascii="Arial" w:hAnsi="Arial" w:cs="Arial"/>
        </w:rPr>
        <w:t>1 terá como índices de ocupação do solo:</w:t>
      </w:r>
    </w:p>
    <w:p w:rsidR="007C037C" w:rsidRPr="003B7C3E" w:rsidRDefault="007C037C" w:rsidP="00C72637">
      <w:pPr>
        <w:pStyle w:val="Default"/>
        <w:numPr>
          <w:ilvl w:val="0"/>
          <w:numId w:val="20"/>
        </w:numPr>
        <w:tabs>
          <w:tab w:val="left" w:pos="0"/>
        </w:tabs>
        <w:spacing w:before="120" w:after="120"/>
        <w:jc w:val="both"/>
        <w:rPr>
          <w:rFonts w:ascii="Arial" w:hAnsi="Arial" w:cs="Arial"/>
        </w:rPr>
      </w:pPr>
      <w:r w:rsidRPr="003B7C3E">
        <w:rPr>
          <w:rFonts w:ascii="Arial" w:hAnsi="Arial" w:cs="Arial"/>
        </w:rPr>
        <w:t>Taxa de ocupação máxima de 60% (sessenta por cento);</w:t>
      </w:r>
    </w:p>
    <w:p w:rsidR="007C037C" w:rsidRPr="003B7C3E" w:rsidRDefault="007C037C" w:rsidP="00C72637">
      <w:pPr>
        <w:pStyle w:val="Default"/>
        <w:numPr>
          <w:ilvl w:val="0"/>
          <w:numId w:val="20"/>
        </w:numPr>
        <w:tabs>
          <w:tab w:val="left" w:pos="0"/>
        </w:tabs>
        <w:spacing w:before="120" w:after="120"/>
        <w:jc w:val="both"/>
        <w:rPr>
          <w:rFonts w:ascii="Arial" w:hAnsi="Arial" w:cs="Arial"/>
        </w:rPr>
      </w:pPr>
      <w:r w:rsidRPr="003B7C3E">
        <w:rPr>
          <w:rFonts w:ascii="Arial" w:hAnsi="Arial" w:cs="Arial"/>
        </w:rPr>
        <w:t>Taxa de permeabilidade mínima de 20% (vinte por cento).</w:t>
      </w:r>
    </w:p>
    <w:p w:rsidR="007C037C" w:rsidRPr="003B7C3E" w:rsidRDefault="007C037C" w:rsidP="00C72637">
      <w:pPr>
        <w:pStyle w:val="Default"/>
        <w:tabs>
          <w:tab w:val="left" w:pos="0"/>
        </w:tabs>
        <w:spacing w:before="120" w:after="120"/>
        <w:jc w:val="both"/>
        <w:rPr>
          <w:rFonts w:ascii="Arial" w:hAnsi="Arial" w:cs="Arial"/>
        </w:rPr>
      </w:pPr>
    </w:p>
    <w:p w:rsidR="007C037C" w:rsidRPr="003B7C3E" w:rsidRDefault="005E7341" w:rsidP="00C72637">
      <w:pPr>
        <w:pStyle w:val="Default"/>
        <w:numPr>
          <w:ilvl w:val="0"/>
          <w:numId w:val="1"/>
        </w:numPr>
        <w:tabs>
          <w:tab w:val="left" w:pos="0"/>
        </w:tabs>
        <w:spacing w:before="120" w:after="120"/>
        <w:jc w:val="both"/>
        <w:rPr>
          <w:rFonts w:ascii="Arial" w:hAnsi="Arial" w:cs="Arial"/>
        </w:rPr>
      </w:pPr>
      <w:r>
        <w:rPr>
          <w:rFonts w:ascii="Arial" w:hAnsi="Arial" w:cs="Arial"/>
        </w:rPr>
        <w:t>Para a ZR</w:t>
      </w:r>
      <w:r w:rsidR="00014113">
        <w:rPr>
          <w:rFonts w:ascii="Arial" w:hAnsi="Arial" w:cs="Arial"/>
        </w:rPr>
        <w:t xml:space="preserve"> </w:t>
      </w:r>
      <w:r w:rsidR="007C037C" w:rsidRPr="003B7C3E">
        <w:rPr>
          <w:rFonts w:ascii="Arial" w:hAnsi="Arial" w:cs="Arial"/>
        </w:rPr>
        <w:t>1, o gabarito máximo das edificações será de 2 (dois) pavimentos.</w:t>
      </w:r>
    </w:p>
    <w:p w:rsidR="00B940C1" w:rsidRPr="003B7C3E" w:rsidRDefault="00B940C1" w:rsidP="00C72637">
      <w:pPr>
        <w:pStyle w:val="Default"/>
        <w:tabs>
          <w:tab w:val="left" w:pos="0"/>
        </w:tabs>
        <w:spacing w:before="120" w:after="120"/>
        <w:jc w:val="both"/>
        <w:rPr>
          <w:rFonts w:ascii="Arial" w:hAnsi="Arial" w:cs="Arial"/>
        </w:rPr>
      </w:pPr>
    </w:p>
    <w:p w:rsidR="005A3E57" w:rsidRPr="003B7C3E" w:rsidRDefault="005A3E57" w:rsidP="00C72637">
      <w:pPr>
        <w:pStyle w:val="Default"/>
        <w:tabs>
          <w:tab w:val="left" w:pos="0"/>
        </w:tabs>
        <w:spacing w:before="120" w:after="120"/>
        <w:jc w:val="both"/>
        <w:rPr>
          <w:rFonts w:ascii="Arial" w:hAnsi="Arial" w:cs="Arial"/>
        </w:rPr>
      </w:pPr>
      <w:r w:rsidRPr="003B7C3E">
        <w:rPr>
          <w:rFonts w:ascii="Arial" w:hAnsi="Arial" w:cs="Arial"/>
        </w:rPr>
        <w:t>Parágrafo único. Acima do gabarito, só será permitido construir reservatório de água, caixa de máquinas de elevadores, sistemas de ventilação/pressurização.</w:t>
      </w:r>
    </w:p>
    <w:p w:rsidR="00B940C1" w:rsidRPr="003B7C3E" w:rsidRDefault="00B940C1" w:rsidP="00C72637">
      <w:pPr>
        <w:pStyle w:val="Default"/>
        <w:tabs>
          <w:tab w:val="left" w:pos="0"/>
        </w:tabs>
        <w:spacing w:before="120" w:after="120"/>
        <w:jc w:val="both"/>
        <w:rPr>
          <w:rFonts w:ascii="Arial" w:hAnsi="Arial" w:cs="Arial"/>
        </w:rPr>
      </w:pPr>
    </w:p>
    <w:p w:rsidR="00B940C1" w:rsidRPr="003B7C3E" w:rsidRDefault="00B940C1"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Na ZR</w:t>
      </w:r>
      <w:r w:rsidR="00014113">
        <w:rPr>
          <w:rFonts w:ascii="Arial" w:hAnsi="Arial" w:cs="Arial"/>
        </w:rPr>
        <w:t xml:space="preserve"> </w:t>
      </w:r>
      <w:r w:rsidRPr="003B7C3E">
        <w:rPr>
          <w:rFonts w:ascii="Arial" w:hAnsi="Arial" w:cs="Arial"/>
        </w:rPr>
        <w:t>1, para abertura de janelas, s</w:t>
      </w:r>
      <w:r w:rsidR="00014113">
        <w:rPr>
          <w:rFonts w:ascii="Arial" w:hAnsi="Arial" w:cs="Arial"/>
        </w:rPr>
        <w:t>erá obrigatório afastamento de 1,5</w:t>
      </w:r>
      <w:r w:rsidRPr="003B7C3E">
        <w:rPr>
          <w:rFonts w:ascii="Arial" w:hAnsi="Arial" w:cs="Arial"/>
        </w:rPr>
        <w:t>0 m (</w:t>
      </w:r>
      <w:r w:rsidR="00014113">
        <w:rPr>
          <w:rFonts w:ascii="Arial" w:hAnsi="Arial" w:cs="Arial"/>
        </w:rPr>
        <w:t xml:space="preserve">um </w:t>
      </w:r>
      <w:r w:rsidRPr="003B7C3E">
        <w:rPr>
          <w:rFonts w:ascii="Arial" w:hAnsi="Arial" w:cs="Arial"/>
        </w:rPr>
        <w:t>metros</w:t>
      </w:r>
      <w:r w:rsidR="00014113">
        <w:rPr>
          <w:rFonts w:ascii="Arial" w:hAnsi="Arial" w:cs="Arial"/>
        </w:rPr>
        <w:t xml:space="preserve"> e cinquenta centímetros</w:t>
      </w:r>
      <w:r w:rsidRPr="003B7C3E">
        <w:rPr>
          <w:rFonts w:ascii="Arial" w:hAnsi="Arial" w:cs="Arial"/>
        </w:rPr>
        <w:t>) das divisas laterais e de fundos, e</w:t>
      </w:r>
      <w:r w:rsidR="00014113">
        <w:rPr>
          <w:rFonts w:ascii="Arial" w:hAnsi="Arial" w:cs="Arial"/>
        </w:rPr>
        <w:t xml:space="preserve"> afastamento frontal mínimo de 4</w:t>
      </w:r>
      <w:r w:rsidRPr="003B7C3E">
        <w:rPr>
          <w:rFonts w:ascii="Arial" w:hAnsi="Arial" w:cs="Arial"/>
        </w:rPr>
        <w:t>,00 m (</w:t>
      </w:r>
      <w:r w:rsidR="00014113">
        <w:rPr>
          <w:rFonts w:ascii="Arial" w:hAnsi="Arial" w:cs="Arial"/>
        </w:rPr>
        <w:t>quatro</w:t>
      </w:r>
      <w:r w:rsidRPr="003B7C3E">
        <w:rPr>
          <w:rFonts w:ascii="Arial" w:hAnsi="Arial" w:cs="Arial"/>
        </w:rPr>
        <w:t xml:space="preserve"> metros).</w:t>
      </w:r>
    </w:p>
    <w:p w:rsidR="007C037C" w:rsidRPr="003B7C3E" w:rsidRDefault="007C037C" w:rsidP="00C72637">
      <w:pPr>
        <w:pStyle w:val="Default"/>
        <w:tabs>
          <w:tab w:val="left" w:pos="0"/>
        </w:tabs>
        <w:spacing w:before="120" w:after="120"/>
        <w:jc w:val="both"/>
        <w:rPr>
          <w:rFonts w:ascii="Arial" w:hAnsi="Arial" w:cs="Arial"/>
        </w:rPr>
      </w:pPr>
    </w:p>
    <w:p w:rsidR="00DC2380" w:rsidRPr="003B7C3E" w:rsidRDefault="00DC2380" w:rsidP="00C72637">
      <w:pPr>
        <w:pStyle w:val="Ttulo2"/>
        <w:spacing w:before="120" w:after="120" w:line="240" w:lineRule="auto"/>
        <w:rPr>
          <w:rFonts w:cs="Arial"/>
        </w:rPr>
      </w:pPr>
      <w:bookmarkStart w:id="5" w:name="_Toc434417389"/>
      <w:r w:rsidRPr="003B7C3E">
        <w:rPr>
          <w:rFonts w:cs="Arial"/>
        </w:rPr>
        <w:t>Seção II</w:t>
      </w:r>
      <w:r w:rsidRPr="003B7C3E">
        <w:rPr>
          <w:rFonts w:cs="Arial"/>
        </w:rPr>
        <w:br w:type="textWrapping" w:clear="all"/>
        <w:t>Zona Residencial 2</w:t>
      </w:r>
      <w:bookmarkEnd w:id="5"/>
    </w:p>
    <w:p w:rsidR="00DC2380" w:rsidRPr="003B7C3E" w:rsidRDefault="00DC2380" w:rsidP="00C72637">
      <w:pPr>
        <w:pStyle w:val="PargrafodaLista"/>
        <w:spacing w:before="120" w:after="120" w:line="240" w:lineRule="auto"/>
        <w:rPr>
          <w:rFonts w:cs="Arial"/>
        </w:rPr>
      </w:pPr>
    </w:p>
    <w:p w:rsidR="00B940C1" w:rsidRPr="003B7C3E" w:rsidRDefault="00DC2380"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 xml:space="preserve">A Zona Residencial </w:t>
      </w:r>
      <w:r w:rsidR="00C003A6" w:rsidRPr="003B7C3E">
        <w:rPr>
          <w:rFonts w:ascii="Arial" w:hAnsi="Arial" w:cs="Arial"/>
        </w:rPr>
        <w:t>2</w:t>
      </w:r>
      <w:r w:rsidR="005E7341">
        <w:rPr>
          <w:rFonts w:ascii="Arial" w:hAnsi="Arial" w:cs="Arial"/>
        </w:rPr>
        <w:t xml:space="preserve"> – ZR</w:t>
      </w:r>
      <w:r w:rsidR="00014113">
        <w:rPr>
          <w:rFonts w:ascii="Arial" w:hAnsi="Arial" w:cs="Arial"/>
        </w:rPr>
        <w:t xml:space="preserve"> </w:t>
      </w:r>
      <w:r w:rsidRPr="003B7C3E">
        <w:rPr>
          <w:rFonts w:ascii="Arial" w:hAnsi="Arial" w:cs="Arial"/>
        </w:rPr>
        <w:t xml:space="preserve">2 </w:t>
      </w:r>
      <w:r w:rsidR="00B940C1" w:rsidRPr="003B7C3E">
        <w:rPr>
          <w:rFonts w:ascii="Arial" w:hAnsi="Arial" w:cs="Arial"/>
        </w:rPr>
        <w:t>terá como características a predominância de uso reside</w:t>
      </w:r>
      <w:r w:rsidR="003B7C3E" w:rsidRPr="003B7C3E">
        <w:rPr>
          <w:rFonts w:ascii="Arial" w:hAnsi="Arial" w:cs="Arial"/>
        </w:rPr>
        <w:t xml:space="preserve">ncial, </w:t>
      </w:r>
      <w:r w:rsidR="00B940C1" w:rsidRPr="003B7C3E">
        <w:rPr>
          <w:rFonts w:ascii="Arial" w:hAnsi="Arial" w:cs="Arial"/>
        </w:rPr>
        <w:t>restrição à verticalização</w:t>
      </w:r>
      <w:r w:rsidR="003B7C3E" w:rsidRPr="003B7C3E">
        <w:rPr>
          <w:rFonts w:ascii="Arial" w:hAnsi="Arial" w:cs="Arial"/>
        </w:rPr>
        <w:t xml:space="preserve"> e adensamento controlado</w:t>
      </w:r>
      <w:r w:rsidR="00B940C1" w:rsidRPr="003B7C3E">
        <w:rPr>
          <w:rFonts w:ascii="Arial" w:hAnsi="Arial" w:cs="Arial"/>
        </w:rPr>
        <w:t>, sendo permitido a instalação de comércio e serviços locais, industrias caseiras, e estabelecimen</w:t>
      </w:r>
      <w:r w:rsidR="00C003A6" w:rsidRPr="003B7C3E">
        <w:rPr>
          <w:rFonts w:ascii="Arial" w:hAnsi="Arial" w:cs="Arial"/>
        </w:rPr>
        <w:t>tos institucionais comunitários locais.</w:t>
      </w:r>
    </w:p>
    <w:p w:rsidR="00C003A6" w:rsidRPr="003B7C3E" w:rsidRDefault="00C003A6" w:rsidP="00C72637">
      <w:pPr>
        <w:pStyle w:val="Default"/>
        <w:tabs>
          <w:tab w:val="left" w:pos="0"/>
        </w:tabs>
        <w:spacing w:before="120" w:after="120"/>
        <w:jc w:val="both"/>
        <w:rPr>
          <w:rFonts w:ascii="Arial" w:hAnsi="Arial" w:cs="Arial"/>
        </w:rPr>
      </w:pPr>
    </w:p>
    <w:p w:rsidR="00DC2380" w:rsidRPr="003B7C3E" w:rsidRDefault="00C003A6"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Corresponde</w:t>
      </w:r>
      <w:r w:rsidR="00DC2380" w:rsidRPr="003B7C3E">
        <w:rPr>
          <w:rFonts w:ascii="Arial" w:hAnsi="Arial" w:cs="Arial"/>
        </w:rPr>
        <w:t xml:space="preserve"> às áreas de expansão urbana, passíveis de urbanização, sendo necessária a de extensão da rede de infraestrutura e viária.</w:t>
      </w:r>
    </w:p>
    <w:p w:rsidR="00C003A6" w:rsidRPr="003B7C3E" w:rsidRDefault="00C003A6" w:rsidP="00C72637">
      <w:pPr>
        <w:pStyle w:val="PargrafodaLista"/>
        <w:spacing w:before="120" w:after="120" w:line="240" w:lineRule="auto"/>
        <w:rPr>
          <w:rFonts w:cs="Arial"/>
        </w:rPr>
      </w:pPr>
    </w:p>
    <w:p w:rsidR="00C003A6" w:rsidRPr="003B7C3E" w:rsidRDefault="00C003A6"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Para efeito de novos parcelamentos serão</w:t>
      </w:r>
      <w:r w:rsidR="005E7341">
        <w:rPr>
          <w:rFonts w:ascii="Arial" w:hAnsi="Arial" w:cs="Arial"/>
        </w:rPr>
        <w:t xml:space="preserve"> exigências para os lotes da ZR</w:t>
      </w:r>
      <w:r w:rsidR="00014113">
        <w:rPr>
          <w:rFonts w:ascii="Arial" w:hAnsi="Arial" w:cs="Arial"/>
        </w:rPr>
        <w:t xml:space="preserve"> </w:t>
      </w:r>
      <w:r w:rsidRPr="003B7C3E">
        <w:rPr>
          <w:rFonts w:ascii="Arial" w:hAnsi="Arial" w:cs="Arial"/>
        </w:rPr>
        <w:t>2:</w:t>
      </w:r>
    </w:p>
    <w:p w:rsidR="00C003A6" w:rsidRPr="003B7C3E" w:rsidRDefault="00CD7D8A" w:rsidP="00C72637">
      <w:pPr>
        <w:pStyle w:val="Default"/>
        <w:numPr>
          <w:ilvl w:val="0"/>
          <w:numId w:val="21"/>
        </w:numPr>
        <w:tabs>
          <w:tab w:val="left" w:pos="0"/>
        </w:tabs>
        <w:spacing w:before="120" w:after="120"/>
        <w:jc w:val="both"/>
        <w:rPr>
          <w:rFonts w:ascii="Arial" w:hAnsi="Arial" w:cs="Arial"/>
        </w:rPr>
      </w:pPr>
      <w:r>
        <w:rPr>
          <w:rFonts w:ascii="Arial" w:eastAsiaTheme="minorHAnsi" w:hAnsi="Arial" w:cs="Arial"/>
          <w:color w:val="auto"/>
          <w:szCs w:val="22"/>
          <w:lang w:eastAsia="en-US"/>
        </w:rPr>
        <w:t>Área mínima de 2.0</w:t>
      </w:r>
      <w:r w:rsidR="00C003A6" w:rsidRPr="003B7C3E">
        <w:rPr>
          <w:rFonts w:ascii="Arial" w:eastAsiaTheme="minorHAnsi" w:hAnsi="Arial" w:cs="Arial"/>
          <w:color w:val="auto"/>
          <w:szCs w:val="22"/>
          <w:lang w:eastAsia="en-US"/>
        </w:rPr>
        <w:t>00</w:t>
      </w:r>
      <w:r w:rsidR="00014113">
        <w:rPr>
          <w:rFonts w:ascii="Arial" w:eastAsiaTheme="minorHAnsi" w:hAnsi="Arial" w:cs="Arial"/>
          <w:color w:val="auto"/>
          <w:szCs w:val="22"/>
          <w:lang w:eastAsia="en-US"/>
        </w:rPr>
        <w:t xml:space="preserve"> m² (dois</w:t>
      </w:r>
      <w:r w:rsidR="00C003A6" w:rsidRPr="003B7C3E">
        <w:rPr>
          <w:rFonts w:ascii="Arial" w:eastAsiaTheme="minorHAnsi" w:hAnsi="Arial" w:cs="Arial"/>
          <w:color w:val="auto"/>
          <w:szCs w:val="22"/>
          <w:lang w:eastAsia="en-US"/>
        </w:rPr>
        <w:t xml:space="preserve"> mil</w:t>
      </w:r>
      <w:r w:rsidR="00014113">
        <w:rPr>
          <w:rFonts w:ascii="Arial" w:eastAsiaTheme="minorHAnsi" w:hAnsi="Arial" w:cs="Arial"/>
          <w:color w:val="auto"/>
          <w:szCs w:val="22"/>
          <w:lang w:eastAsia="en-US"/>
        </w:rPr>
        <w:t xml:space="preserve"> </w:t>
      </w:r>
      <w:r w:rsidR="00C003A6" w:rsidRPr="003B7C3E">
        <w:rPr>
          <w:rFonts w:ascii="Arial" w:eastAsiaTheme="minorHAnsi" w:hAnsi="Arial" w:cs="Arial"/>
          <w:color w:val="auto"/>
          <w:szCs w:val="22"/>
          <w:lang w:eastAsia="en-US"/>
        </w:rPr>
        <w:t>metros quadrados</w:t>
      </w:r>
      <w:r w:rsidR="00014113">
        <w:rPr>
          <w:rFonts w:ascii="Arial" w:eastAsiaTheme="minorHAnsi" w:hAnsi="Arial" w:cs="Arial"/>
          <w:color w:val="auto"/>
          <w:szCs w:val="22"/>
          <w:lang w:eastAsia="en-US"/>
        </w:rPr>
        <w:t>)</w:t>
      </w:r>
      <w:r w:rsidR="00C003A6" w:rsidRPr="003B7C3E">
        <w:rPr>
          <w:rFonts w:ascii="Arial" w:eastAsiaTheme="minorHAnsi" w:hAnsi="Arial" w:cs="Arial"/>
          <w:color w:val="auto"/>
          <w:szCs w:val="22"/>
          <w:lang w:eastAsia="en-US"/>
        </w:rPr>
        <w:t>;</w:t>
      </w:r>
    </w:p>
    <w:p w:rsidR="00C003A6" w:rsidRPr="003B7C3E" w:rsidRDefault="00014113" w:rsidP="00C72637">
      <w:pPr>
        <w:pStyle w:val="Default"/>
        <w:numPr>
          <w:ilvl w:val="0"/>
          <w:numId w:val="21"/>
        </w:numPr>
        <w:tabs>
          <w:tab w:val="left" w:pos="0"/>
        </w:tabs>
        <w:spacing w:before="120" w:after="120"/>
        <w:jc w:val="both"/>
        <w:rPr>
          <w:rFonts w:ascii="Arial" w:hAnsi="Arial" w:cs="Arial"/>
        </w:rPr>
      </w:pPr>
      <w:r>
        <w:rPr>
          <w:rFonts w:ascii="Arial" w:eastAsiaTheme="minorHAnsi" w:hAnsi="Arial" w:cs="Arial"/>
          <w:color w:val="auto"/>
          <w:szCs w:val="22"/>
          <w:lang w:eastAsia="en-US"/>
        </w:rPr>
        <w:t>Testada mínima de 5</w:t>
      </w:r>
      <w:r w:rsidR="00C003A6" w:rsidRPr="003B7C3E">
        <w:rPr>
          <w:rFonts w:ascii="Arial" w:eastAsiaTheme="minorHAnsi" w:hAnsi="Arial" w:cs="Arial"/>
          <w:color w:val="auto"/>
          <w:szCs w:val="22"/>
          <w:lang w:eastAsia="en-US"/>
        </w:rPr>
        <w:t>0</w:t>
      </w:r>
      <w:r>
        <w:rPr>
          <w:rFonts w:ascii="Arial" w:eastAsiaTheme="minorHAnsi" w:hAnsi="Arial" w:cs="Arial"/>
          <w:color w:val="auto"/>
          <w:szCs w:val="22"/>
          <w:lang w:eastAsia="en-US"/>
        </w:rPr>
        <w:t xml:space="preserve"> m</w:t>
      </w:r>
      <w:r w:rsidR="00C003A6" w:rsidRPr="003B7C3E">
        <w:rPr>
          <w:rFonts w:ascii="Arial" w:eastAsiaTheme="minorHAnsi" w:hAnsi="Arial" w:cs="Arial"/>
          <w:color w:val="auto"/>
          <w:szCs w:val="22"/>
          <w:lang w:eastAsia="en-US"/>
        </w:rPr>
        <w:t xml:space="preserve"> (</w:t>
      </w:r>
      <w:r>
        <w:rPr>
          <w:rFonts w:ascii="Arial" w:eastAsiaTheme="minorHAnsi" w:hAnsi="Arial" w:cs="Arial"/>
          <w:color w:val="auto"/>
          <w:szCs w:val="22"/>
          <w:lang w:eastAsia="en-US"/>
        </w:rPr>
        <w:t>cinqu</w:t>
      </w:r>
      <w:r w:rsidR="00C003A6" w:rsidRPr="003B7C3E">
        <w:rPr>
          <w:rFonts w:ascii="Arial" w:eastAsiaTheme="minorHAnsi" w:hAnsi="Arial" w:cs="Arial"/>
          <w:color w:val="auto"/>
          <w:szCs w:val="22"/>
          <w:lang w:eastAsia="en-US"/>
        </w:rPr>
        <w:t>enta metros</w:t>
      </w:r>
      <w:r>
        <w:rPr>
          <w:rFonts w:ascii="Arial" w:eastAsiaTheme="minorHAnsi" w:hAnsi="Arial" w:cs="Arial"/>
          <w:color w:val="auto"/>
          <w:szCs w:val="22"/>
          <w:lang w:eastAsia="en-US"/>
        </w:rPr>
        <w:t>)</w:t>
      </w:r>
      <w:r w:rsidR="00C003A6" w:rsidRPr="003B7C3E">
        <w:rPr>
          <w:rFonts w:ascii="Arial" w:eastAsiaTheme="minorHAnsi" w:hAnsi="Arial" w:cs="Arial"/>
          <w:color w:val="auto"/>
          <w:szCs w:val="22"/>
          <w:lang w:eastAsia="en-US"/>
        </w:rPr>
        <w:t>.</w:t>
      </w:r>
    </w:p>
    <w:p w:rsidR="00C003A6" w:rsidRPr="003B7C3E" w:rsidRDefault="00C003A6" w:rsidP="00C72637">
      <w:pPr>
        <w:pStyle w:val="Default"/>
        <w:tabs>
          <w:tab w:val="left" w:pos="0"/>
        </w:tabs>
        <w:spacing w:before="120" w:after="120"/>
        <w:jc w:val="both"/>
        <w:rPr>
          <w:rFonts w:ascii="Arial" w:eastAsiaTheme="minorHAnsi" w:hAnsi="Arial" w:cs="Arial"/>
          <w:color w:val="auto"/>
          <w:szCs w:val="22"/>
          <w:lang w:eastAsia="en-US"/>
        </w:rPr>
      </w:pPr>
    </w:p>
    <w:p w:rsidR="00C003A6" w:rsidRPr="003B7C3E" w:rsidRDefault="005E7341" w:rsidP="00C72637">
      <w:pPr>
        <w:pStyle w:val="Default"/>
        <w:numPr>
          <w:ilvl w:val="0"/>
          <w:numId w:val="1"/>
        </w:numPr>
        <w:tabs>
          <w:tab w:val="left" w:pos="0"/>
        </w:tabs>
        <w:spacing w:before="120" w:after="120"/>
        <w:jc w:val="both"/>
        <w:rPr>
          <w:rFonts w:ascii="Arial" w:hAnsi="Arial" w:cs="Arial"/>
        </w:rPr>
      </w:pPr>
      <w:r>
        <w:rPr>
          <w:rFonts w:ascii="Arial" w:hAnsi="Arial" w:cs="Arial"/>
        </w:rPr>
        <w:t>A ZR</w:t>
      </w:r>
      <w:r w:rsidR="00014113">
        <w:rPr>
          <w:rFonts w:ascii="Arial" w:hAnsi="Arial" w:cs="Arial"/>
        </w:rPr>
        <w:t xml:space="preserve"> </w:t>
      </w:r>
      <w:r w:rsidR="00C003A6" w:rsidRPr="003B7C3E">
        <w:rPr>
          <w:rFonts w:ascii="Arial" w:hAnsi="Arial" w:cs="Arial"/>
        </w:rPr>
        <w:t>2 terá como índices de ocupação do solo:</w:t>
      </w:r>
    </w:p>
    <w:p w:rsidR="00C003A6" w:rsidRPr="003B7C3E" w:rsidRDefault="00C003A6" w:rsidP="00C72637">
      <w:pPr>
        <w:pStyle w:val="Default"/>
        <w:numPr>
          <w:ilvl w:val="0"/>
          <w:numId w:val="22"/>
        </w:numPr>
        <w:tabs>
          <w:tab w:val="left" w:pos="0"/>
        </w:tabs>
        <w:spacing w:before="120" w:after="120"/>
        <w:jc w:val="both"/>
        <w:rPr>
          <w:rFonts w:ascii="Arial" w:hAnsi="Arial" w:cs="Arial"/>
        </w:rPr>
      </w:pPr>
      <w:r w:rsidRPr="003B7C3E">
        <w:rPr>
          <w:rFonts w:ascii="Arial" w:eastAsiaTheme="minorHAnsi" w:hAnsi="Arial" w:cs="Arial"/>
          <w:color w:val="auto"/>
          <w:szCs w:val="22"/>
          <w:lang w:eastAsia="en-US"/>
        </w:rPr>
        <w:t>Taxa de ocupação máxima de 40% (quarenta por cento);</w:t>
      </w:r>
    </w:p>
    <w:p w:rsidR="00C003A6" w:rsidRPr="003B7C3E" w:rsidRDefault="00C003A6" w:rsidP="00C72637">
      <w:pPr>
        <w:pStyle w:val="Default"/>
        <w:numPr>
          <w:ilvl w:val="0"/>
          <w:numId w:val="22"/>
        </w:numPr>
        <w:tabs>
          <w:tab w:val="left" w:pos="0"/>
        </w:tabs>
        <w:spacing w:before="120" w:after="120"/>
        <w:jc w:val="both"/>
        <w:rPr>
          <w:rFonts w:ascii="Arial" w:hAnsi="Arial" w:cs="Arial"/>
        </w:rPr>
      </w:pPr>
      <w:r w:rsidRPr="003B7C3E">
        <w:rPr>
          <w:rFonts w:ascii="Arial" w:eastAsiaTheme="minorHAnsi" w:hAnsi="Arial" w:cs="Arial"/>
          <w:color w:val="auto"/>
          <w:szCs w:val="22"/>
          <w:lang w:eastAsia="en-US"/>
        </w:rPr>
        <w:t>Taxa de permeabilidade mínima de 35% (trinta e cinco por cento).</w:t>
      </w:r>
    </w:p>
    <w:p w:rsidR="00C003A6" w:rsidRPr="003B7C3E" w:rsidRDefault="00C003A6" w:rsidP="00C72637">
      <w:pPr>
        <w:pStyle w:val="Default"/>
        <w:tabs>
          <w:tab w:val="left" w:pos="0"/>
        </w:tabs>
        <w:spacing w:before="120" w:after="120"/>
        <w:jc w:val="both"/>
        <w:rPr>
          <w:rFonts w:ascii="Arial" w:eastAsiaTheme="minorHAnsi" w:hAnsi="Arial" w:cs="Arial"/>
          <w:color w:val="auto"/>
          <w:szCs w:val="22"/>
          <w:lang w:eastAsia="en-US"/>
        </w:rPr>
      </w:pPr>
    </w:p>
    <w:p w:rsidR="00C003A6" w:rsidRPr="003B7C3E" w:rsidRDefault="00C003A6"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Para a ZR 2, o gabarito máximo das edificações será de 2 (dois) pavimentos.</w:t>
      </w:r>
    </w:p>
    <w:p w:rsidR="00C003A6" w:rsidRPr="003B7C3E" w:rsidRDefault="00C003A6" w:rsidP="00C72637">
      <w:pPr>
        <w:pStyle w:val="Default"/>
        <w:tabs>
          <w:tab w:val="left" w:pos="0"/>
        </w:tabs>
        <w:spacing w:before="120" w:after="120"/>
        <w:jc w:val="both"/>
        <w:rPr>
          <w:rFonts w:ascii="Arial" w:hAnsi="Arial" w:cs="Arial"/>
        </w:rPr>
      </w:pPr>
    </w:p>
    <w:p w:rsidR="005A3E57" w:rsidRPr="003B7C3E" w:rsidRDefault="005A3E57" w:rsidP="00C72637">
      <w:pPr>
        <w:pStyle w:val="Default"/>
        <w:tabs>
          <w:tab w:val="left" w:pos="0"/>
        </w:tabs>
        <w:spacing w:before="120" w:after="120"/>
        <w:jc w:val="both"/>
        <w:rPr>
          <w:rFonts w:ascii="Arial" w:hAnsi="Arial" w:cs="Arial"/>
        </w:rPr>
      </w:pPr>
      <w:r w:rsidRPr="003B7C3E">
        <w:rPr>
          <w:rFonts w:ascii="Arial" w:hAnsi="Arial" w:cs="Arial"/>
        </w:rPr>
        <w:t>Parágrafo único. Acima do gabarito, só será permitido construir reservatório de água, caixa de máquinas de elevadores, sistemas de ventilação/pressurização.</w:t>
      </w:r>
    </w:p>
    <w:p w:rsidR="00DC2380" w:rsidRPr="003B7C3E" w:rsidRDefault="00DC2380" w:rsidP="00C72637">
      <w:pPr>
        <w:pStyle w:val="Default"/>
        <w:tabs>
          <w:tab w:val="left" w:pos="0"/>
        </w:tabs>
        <w:spacing w:before="120" w:after="120"/>
        <w:jc w:val="both"/>
        <w:rPr>
          <w:rFonts w:ascii="Arial" w:hAnsi="Arial" w:cs="Arial"/>
          <w:color w:val="auto"/>
        </w:rPr>
      </w:pPr>
    </w:p>
    <w:p w:rsidR="00C003A6" w:rsidRPr="003B7C3E" w:rsidRDefault="005E7341" w:rsidP="00C72637">
      <w:pPr>
        <w:pStyle w:val="Default"/>
        <w:numPr>
          <w:ilvl w:val="0"/>
          <w:numId w:val="1"/>
        </w:numPr>
        <w:tabs>
          <w:tab w:val="left" w:pos="0"/>
        </w:tabs>
        <w:spacing w:before="120" w:after="120"/>
        <w:jc w:val="both"/>
        <w:rPr>
          <w:rFonts w:ascii="Arial" w:hAnsi="Arial" w:cs="Arial"/>
        </w:rPr>
      </w:pPr>
      <w:r>
        <w:rPr>
          <w:rFonts w:ascii="Arial" w:hAnsi="Arial" w:cs="Arial"/>
        </w:rPr>
        <w:t>Na ZR</w:t>
      </w:r>
      <w:r w:rsidR="00014113">
        <w:rPr>
          <w:rFonts w:ascii="Arial" w:hAnsi="Arial" w:cs="Arial"/>
        </w:rPr>
        <w:t xml:space="preserve"> </w:t>
      </w:r>
      <w:r w:rsidR="00C003A6" w:rsidRPr="003B7C3E">
        <w:rPr>
          <w:rFonts w:ascii="Arial" w:hAnsi="Arial" w:cs="Arial"/>
        </w:rPr>
        <w:t xml:space="preserve">2, </w:t>
      </w:r>
      <w:r w:rsidR="00014113" w:rsidRPr="003B7C3E">
        <w:rPr>
          <w:rFonts w:ascii="Arial" w:hAnsi="Arial" w:cs="Arial"/>
        </w:rPr>
        <w:t>para abertura de janelas, s</w:t>
      </w:r>
      <w:r w:rsidR="00014113">
        <w:rPr>
          <w:rFonts w:ascii="Arial" w:hAnsi="Arial" w:cs="Arial"/>
        </w:rPr>
        <w:t>erá obrigatório afastamento de 1,5</w:t>
      </w:r>
      <w:r w:rsidR="00014113" w:rsidRPr="003B7C3E">
        <w:rPr>
          <w:rFonts w:ascii="Arial" w:hAnsi="Arial" w:cs="Arial"/>
        </w:rPr>
        <w:t>0 m (</w:t>
      </w:r>
      <w:r w:rsidR="00014113">
        <w:rPr>
          <w:rFonts w:ascii="Arial" w:hAnsi="Arial" w:cs="Arial"/>
        </w:rPr>
        <w:t xml:space="preserve">um </w:t>
      </w:r>
      <w:r w:rsidR="00014113" w:rsidRPr="003B7C3E">
        <w:rPr>
          <w:rFonts w:ascii="Arial" w:hAnsi="Arial" w:cs="Arial"/>
        </w:rPr>
        <w:t>metros</w:t>
      </w:r>
      <w:r w:rsidR="00014113">
        <w:rPr>
          <w:rFonts w:ascii="Arial" w:hAnsi="Arial" w:cs="Arial"/>
        </w:rPr>
        <w:t xml:space="preserve"> e cinquenta centímetros</w:t>
      </w:r>
      <w:r w:rsidR="00014113" w:rsidRPr="003B7C3E">
        <w:rPr>
          <w:rFonts w:ascii="Arial" w:hAnsi="Arial" w:cs="Arial"/>
        </w:rPr>
        <w:t>) das divisas laterais e de fundos, e</w:t>
      </w:r>
      <w:r w:rsidR="00014113">
        <w:rPr>
          <w:rFonts w:ascii="Arial" w:hAnsi="Arial" w:cs="Arial"/>
        </w:rPr>
        <w:t xml:space="preserve"> afastamento frontal mínimo de 4</w:t>
      </w:r>
      <w:r w:rsidR="00014113" w:rsidRPr="003B7C3E">
        <w:rPr>
          <w:rFonts w:ascii="Arial" w:hAnsi="Arial" w:cs="Arial"/>
        </w:rPr>
        <w:t>,00 m (</w:t>
      </w:r>
      <w:r w:rsidR="00014113">
        <w:rPr>
          <w:rFonts w:ascii="Arial" w:hAnsi="Arial" w:cs="Arial"/>
        </w:rPr>
        <w:t>quatro</w:t>
      </w:r>
      <w:r w:rsidR="00014113" w:rsidRPr="003B7C3E">
        <w:rPr>
          <w:rFonts w:ascii="Arial" w:hAnsi="Arial" w:cs="Arial"/>
        </w:rPr>
        <w:t xml:space="preserve"> metros).</w:t>
      </w:r>
    </w:p>
    <w:p w:rsidR="00C003A6" w:rsidRPr="003B7C3E" w:rsidRDefault="00C003A6" w:rsidP="00C72637">
      <w:pPr>
        <w:pStyle w:val="Default"/>
        <w:tabs>
          <w:tab w:val="left" w:pos="0"/>
        </w:tabs>
        <w:spacing w:before="120" w:after="120"/>
        <w:jc w:val="both"/>
        <w:rPr>
          <w:rFonts w:ascii="Arial" w:hAnsi="Arial" w:cs="Arial"/>
          <w:color w:val="auto"/>
        </w:rPr>
      </w:pPr>
    </w:p>
    <w:p w:rsidR="00DC2380" w:rsidRPr="003B7C3E" w:rsidRDefault="00BE68B6" w:rsidP="00C72637">
      <w:pPr>
        <w:pStyle w:val="Ttulo2"/>
        <w:spacing w:before="120" w:after="120" w:line="240" w:lineRule="auto"/>
        <w:rPr>
          <w:rFonts w:cs="Arial"/>
        </w:rPr>
      </w:pPr>
      <w:bookmarkStart w:id="6" w:name="_Toc434417390"/>
      <w:r>
        <w:rPr>
          <w:rFonts w:cs="Arial"/>
        </w:rPr>
        <w:t>Seção III</w:t>
      </w:r>
      <w:r w:rsidR="00DC2380" w:rsidRPr="003B7C3E">
        <w:rPr>
          <w:rFonts w:cs="Arial"/>
        </w:rPr>
        <w:br w:type="textWrapping" w:clear="all"/>
        <w:t>Zona Comercial</w:t>
      </w:r>
      <w:bookmarkEnd w:id="6"/>
    </w:p>
    <w:p w:rsidR="00DC2380" w:rsidRPr="003B7C3E" w:rsidRDefault="00DC2380" w:rsidP="00C72637">
      <w:pPr>
        <w:pStyle w:val="Default"/>
        <w:tabs>
          <w:tab w:val="left" w:pos="0"/>
        </w:tabs>
        <w:spacing w:before="120" w:after="120"/>
        <w:jc w:val="both"/>
        <w:rPr>
          <w:rFonts w:ascii="Arial" w:hAnsi="Arial" w:cs="Arial"/>
          <w:color w:val="auto"/>
        </w:rPr>
      </w:pPr>
    </w:p>
    <w:p w:rsidR="00DC2380" w:rsidRPr="003B7C3E" w:rsidRDefault="00DC2380"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 xml:space="preserve">A Zona Comercial – ZC </w:t>
      </w:r>
      <w:r w:rsidR="00C003A6" w:rsidRPr="003B7C3E">
        <w:rPr>
          <w:rFonts w:ascii="Arial" w:hAnsi="Arial" w:cs="Arial"/>
        </w:rPr>
        <w:t>é predominantemente uma zona comercial e de serviços. Será per</w:t>
      </w:r>
      <w:r w:rsidR="009D30D3">
        <w:rPr>
          <w:rFonts w:ascii="Arial" w:hAnsi="Arial" w:cs="Arial"/>
        </w:rPr>
        <w:t>mita na ZC, a instalação de indú</w:t>
      </w:r>
      <w:r w:rsidR="00C003A6" w:rsidRPr="003B7C3E">
        <w:rPr>
          <w:rFonts w:ascii="Arial" w:hAnsi="Arial" w:cs="Arial"/>
        </w:rPr>
        <w:t>strias caseiras</w:t>
      </w:r>
      <w:r w:rsidR="009D30D3">
        <w:rPr>
          <w:rFonts w:ascii="Arial" w:hAnsi="Arial" w:cs="Arial"/>
        </w:rPr>
        <w:t xml:space="preserve"> e </w:t>
      </w:r>
      <w:r w:rsidR="00C003A6" w:rsidRPr="003B7C3E">
        <w:rPr>
          <w:rFonts w:ascii="Arial" w:hAnsi="Arial" w:cs="Arial"/>
        </w:rPr>
        <w:t>de pequeno porte, não incômodas, estabelecimentos institucionais do tipo local e residências.</w:t>
      </w:r>
    </w:p>
    <w:p w:rsidR="00C003A6" w:rsidRPr="003B7C3E" w:rsidRDefault="00C003A6"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Para efeito de novos parcelamentos serão exigências para os lotes da ZC:</w:t>
      </w:r>
    </w:p>
    <w:p w:rsidR="00C003A6" w:rsidRPr="003B7C3E" w:rsidRDefault="00C003A6" w:rsidP="00C72637">
      <w:pPr>
        <w:pStyle w:val="Default"/>
        <w:numPr>
          <w:ilvl w:val="0"/>
          <w:numId w:val="23"/>
        </w:numPr>
        <w:tabs>
          <w:tab w:val="left" w:pos="0"/>
        </w:tabs>
        <w:spacing w:before="120" w:after="120"/>
        <w:jc w:val="both"/>
        <w:rPr>
          <w:rFonts w:ascii="Arial" w:hAnsi="Arial" w:cs="Arial"/>
        </w:rPr>
      </w:pPr>
      <w:r w:rsidRPr="003B7C3E">
        <w:rPr>
          <w:rFonts w:ascii="Arial" w:hAnsi="Arial" w:cs="Arial"/>
        </w:rPr>
        <w:t>Área mínima de 360 (trezentos e sessenta) metros quadrados;</w:t>
      </w:r>
    </w:p>
    <w:p w:rsidR="00C003A6" w:rsidRPr="003B7C3E" w:rsidRDefault="00C003A6" w:rsidP="00C72637">
      <w:pPr>
        <w:pStyle w:val="Default"/>
        <w:numPr>
          <w:ilvl w:val="0"/>
          <w:numId w:val="23"/>
        </w:numPr>
        <w:tabs>
          <w:tab w:val="left" w:pos="0"/>
        </w:tabs>
        <w:spacing w:before="120" w:after="120"/>
        <w:jc w:val="both"/>
        <w:rPr>
          <w:rFonts w:ascii="Arial" w:hAnsi="Arial" w:cs="Arial"/>
        </w:rPr>
      </w:pPr>
      <w:r w:rsidRPr="003B7C3E">
        <w:rPr>
          <w:rFonts w:ascii="Arial" w:hAnsi="Arial" w:cs="Arial"/>
        </w:rPr>
        <w:t>Testada mínima de 12 (doze) metros.</w:t>
      </w:r>
    </w:p>
    <w:p w:rsidR="005A3E57" w:rsidRPr="003B7C3E" w:rsidRDefault="005A3E57" w:rsidP="00C72637">
      <w:pPr>
        <w:pStyle w:val="Default"/>
        <w:tabs>
          <w:tab w:val="left" w:pos="0"/>
        </w:tabs>
        <w:spacing w:before="120" w:after="120"/>
        <w:jc w:val="both"/>
        <w:rPr>
          <w:rFonts w:ascii="Arial" w:hAnsi="Arial" w:cs="Arial"/>
        </w:rPr>
      </w:pPr>
    </w:p>
    <w:p w:rsidR="00C003A6" w:rsidRPr="003B7C3E" w:rsidRDefault="00C003A6"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A ZC terá</w:t>
      </w:r>
      <w:r w:rsidR="005A3E57" w:rsidRPr="003B7C3E">
        <w:rPr>
          <w:rFonts w:ascii="Arial" w:hAnsi="Arial" w:cs="Arial"/>
        </w:rPr>
        <w:t xml:space="preserve"> coeficiente de aproveitamento de 2 (dois inteiros).</w:t>
      </w:r>
    </w:p>
    <w:p w:rsidR="005A3E57" w:rsidRPr="003B7C3E" w:rsidRDefault="005A3E57" w:rsidP="00C72637">
      <w:pPr>
        <w:pStyle w:val="Default"/>
        <w:tabs>
          <w:tab w:val="left" w:pos="0"/>
        </w:tabs>
        <w:spacing w:before="120" w:after="120"/>
        <w:jc w:val="both"/>
        <w:rPr>
          <w:rFonts w:ascii="Arial" w:hAnsi="Arial" w:cs="Arial"/>
        </w:rPr>
      </w:pPr>
    </w:p>
    <w:p w:rsidR="005A3E57" w:rsidRPr="003B7C3E" w:rsidRDefault="005A3E57"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A ZC terá como índices de ocupação do solo:</w:t>
      </w:r>
    </w:p>
    <w:p w:rsidR="005A3E57" w:rsidRPr="003B7C3E" w:rsidRDefault="005A3E57" w:rsidP="00C72637">
      <w:pPr>
        <w:pStyle w:val="Default"/>
        <w:numPr>
          <w:ilvl w:val="0"/>
          <w:numId w:val="24"/>
        </w:numPr>
        <w:tabs>
          <w:tab w:val="left" w:pos="0"/>
        </w:tabs>
        <w:spacing w:before="120" w:after="120"/>
        <w:jc w:val="both"/>
        <w:rPr>
          <w:rFonts w:ascii="Arial" w:hAnsi="Arial" w:cs="Arial"/>
        </w:rPr>
      </w:pPr>
      <w:r w:rsidRPr="003B7C3E">
        <w:rPr>
          <w:rFonts w:ascii="Arial" w:hAnsi="Arial" w:cs="Arial"/>
        </w:rPr>
        <w:t>Taxa de ocupação máxima de 70% (setenta por cento);</w:t>
      </w:r>
    </w:p>
    <w:p w:rsidR="005A3E57" w:rsidRPr="003B7C3E" w:rsidRDefault="005A3E57" w:rsidP="00C72637">
      <w:pPr>
        <w:pStyle w:val="Default"/>
        <w:numPr>
          <w:ilvl w:val="0"/>
          <w:numId w:val="24"/>
        </w:numPr>
        <w:tabs>
          <w:tab w:val="left" w:pos="0"/>
        </w:tabs>
        <w:spacing w:before="120" w:after="120"/>
        <w:jc w:val="both"/>
        <w:rPr>
          <w:rFonts w:ascii="Arial" w:hAnsi="Arial" w:cs="Arial"/>
        </w:rPr>
      </w:pPr>
      <w:r w:rsidRPr="003B7C3E">
        <w:rPr>
          <w:rFonts w:ascii="Arial" w:hAnsi="Arial" w:cs="Arial"/>
        </w:rPr>
        <w:t>Taxa de permeabilidade mínima de 20% (vinte por cento).</w:t>
      </w:r>
    </w:p>
    <w:p w:rsidR="005A3E57" w:rsidRPr="003B7C3E" w:rsidRDefault="005A3E57" w:rsidP="00C72637">
      <w:pPr>
        <w:pStyle w:val="Default"/>
        <w:tabs>
          <w:tab w:val="left" w:pos="0"/>
        </w:tabs>
        <w:spacing w:before="120" w:after="120"/>
        <w:jc w:val="both"/>
        <w:rPr>
          <w:rFonts w:ascii="Arial" w:hAnsi="Arial" w:cs="Arial"/>
        </w:rPr>
      </w:pPr>
    </w:p>
    <w:p w:rsidR="005A3E57" w:rsidRPr="003B7C3E" w:rsidRDefault="005A3E57"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Para a ZC, o gabarito máximo das edificações será de 4 (quatro) pavimentos.</w:t>
      </w:r>
    </w:p>
    <w:p w:rsidR="005A3E57" w:rsidRPr="003B7C3E" w:rsidRDefault="005A3E57" w:rsidP="00C72637">
      <w:pPr>
        <w:pStyle w:val="Default"/>
        <w:tabs>
          <w:tab w:val="left" w:pos="0"/>
        </w:tabs>
        <w:spacing w:before="120" w:after="120"/>
        <w:jc w:val="both"/>
        <w:rPr>
          <w:rFonts w:ascii="Arial" w:hAnsi="Arial" w:cs="Arial"/>
        </w:rPr>
      </w:pPr>
    </w:p>
    <w:p w:rsidR="005A3E57" w:rsidRPr="003B7C3E" w:rsidRDefault="005A3E57" w:rsidP="00C72637">
      <w:pPr>
        <w:pStyle w:val="Default"/>
        <w:tabs>
          <w:tab w:val="left" w:pos="0"/>
        </w:tabs>
        <w:spacing w:before="120" w:after="120"/>
        <w:jc w:val="both"/>
        <w:rPr>
          <w:rFonts w:ascii="Arial" w:hAnsi="Arial" w:cs="Arial"/>
        </w:rPr>
      </w:pPr>
      <w:r w:rsidRPr="003B7C3E">
        <w:rPr>
          <w:rFonts w:ascii="Arial" w:hAnsi="Arial" w:cs="Arial"/>
        </w:rPr>
        <w:t>Parágrafo único. Acima do gabarito, só será permitido construir reservatório de água, caixa de máquinas de elevadores, sistemas de ventilação/pressurização.</w:t>
      </w:r>
    </w:p>
    <w:p w:rsidR="005A3E57" w:rsidRPr="003B7C3E" w:rsidRDefault="005A3E57" w:rsidP="00C72637">
      <w:pPr>
        <w:pStyle w:val="Default"/>
        <w:tabs>
          <w:tab w:val="left" w:pos="0"/>
        </w:tabs>
        <w:spacing w:before="120" w:after="120"/>
        <w:jc w:val="both"/>
        <w:rPr>
          <w:rFonts w:ascii="Arial" w:hAnsi="Arial" w:cs="Arial"/>
        </w:rPr>
      </w:pPr>
    </w:p>
    <w:p w:rsidR="005A3E57" w:rsidRPr="003B7C3E" w:rsidRDefault="005A3E57"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 xml:space="preserve">Na ZC, </w:t>
      </w:r>
      <w:r w:rsidR="00014113" w:rsidRPr="003B7C3E">
        <w:rPr>
          <w:rFonts w:ascii="Arial" w:hAnsi="Arial" w:cs="Arial"/>
        </w:rPr>
        <w:t>para abertura de janelas, s</w:t>
      </w:r>
      <w:r w:rsidR="00014113">
        <w:rPr>
          <w:rFonts w:ascii="Arial" w:hAnsi="Arial" w:cs="Arial"/>
        </w:rPr>
        <w:t>erá obrigatório afastamento de 1,5</w:t>
      </w:r>
      <w:r w:rsidR="00014113" w:rsidRPr="003B7C3E">
        <w:rPr>
          <w:rFonts w:ascii="Arial" w:hAnsi="Arial" w:cs="Arial"/>
        </w:rPr>
        <w:t>0 m (</w:t>
      </w:r>
      <w:r w:rsidR="00014113">
        <w:rPr>
          <w:rFonts w:ascii="Arial" w:hAnsi="Arial" w:cs="Arial"/>
        </w:rPr>
        <w:t xml:space="preserve">um </w:t>
      </w:r>
      <w:r w:rsidR="00014113" w:rsidRPr="003B7C3E">
        <w:rPr>
          <w:rFonts w:ascii="Arial" w:hAnsi="Arial" w:cs="Arial"/>
        </w:rPr>
        <w:t>metros</w:t>
      </w:r>
      <w:r w:rsidR="00014113">
        <w:rPr>
          <w:rFonts w:ascii="Arial" w:hAnsi="Arial" w:cs="Arial"/>
        </w:rPr>
        <w:t xml:space="preserve"> e cinquenta centímetros</w:t>
      </w:r>
      <w:r w:rsidR="00014113" w:rsidRPr="003B7C3E">
        <w:rPr>
          <w:rFonts w:ascii="Arial" w:hAnsi="Arial" w:cs="Arial"/>
        </w:rPr>
        <w:t>) das divisas laterais e de fundos, e</w:t>
      </w:r>
      <w:r w:rsidR="008546D3">
        <w:rPr>
          <w:rFonts w:ascii="Arial" w:hAnsi="Arial" w:cs="Arial"/>
        </w:rPr>
        <w:t xml:space="preserve"> afastamento frontal de 0,00m a 2,00m (dois metros) quando o uso for comercial, e afastamento frontal mínimo</w:t>
      </w:r>
      <w:r w:rsidR="00014113">
        <w:rPr>
          <w:rFonts w:ascii="Arial" w:hAnsi="Arial" w:cs="Arial"/>
        </w:rPr>
        <w:t xml:space="preserve"> de 4</w:t>
      </w:r>
      <w:r w:rsidR="00014113" w:rsidRPr="003B7C3E">
        <w:rPr>
          <w:rFonts w:ascii="Arial" w:hAnsi="Arial" w:cs="Arial"/>
        </w:rPr>
        <w:t>,00 m (</w:t>
      </w:r>
      <w:r w:rsidR="00014113">
        <w:rPr>
          <w:rFonts w:ascii="Arial" w:hAnsi="Arial" w:cs="Arial"/>
        </w:rPr>
        <w:t>quatro</w:t>
      </w:r>
      <w:r w:rsidR="00014113" w:rsidRPr="003B7C3E">
        <w:rPr>
          <w:rFonts w:ascii="Arial" w:hAnsi="Arial" w:cs="Arial"/>
        </w:rPr>
        <w:t xml:space="preserve"> metros)</w:t>
      </w:r>
      <w:r w:rsidR="008546D3">
        <w:rPr>
          <w:rFonts w:ascii="Arial" w:hAnsi="Arial" w:cs="Arial"/>
        </w:rPr>
        <w:t>, quando o uso for residencial</w:t>
      </w:r>
      <w:r w:rsidR="00014113" w:rsidRPr="003B7C3E">
        <w:rPr>
          <w:rFonts w:ascii="Arial" w:hAnsi="Arial" w:cs="Arial"/>
        </w:rPr>
        <w:t>.</w:t>
      </w:r>
    </w:p>
    <w:p w:rsidR="00DC2380" w:rsidRPr="003B7C3E" w:rsidRDefault="00DC2380" w:rsidP="00C72637">
      <w:pPr>
        <w:pStyle w:val="Default"/>
        <w:tabs>
          <w:tab w:val="left" w:pos="0"/>
        </w:tabs>
        <w:spacing w:before="120" w:after="120"/>
        <w:jc w:val="both"/>
        <w:rPr>
          <w:rFonts w:ascii="Arial" w:hAnsi="Arial" w:cs="Arial"/>
          <w:color w:val="auto"/>
          <w:highlight w:val="yellow"/>
        </w:rPr>
      </w:pPr>
    </w:p>
    <w:p w:rsidR="00DC2380" w:rsidRPr="003B7C3E" w:rsidRDefault="00DC2380" w:rsidP="00C72637">
      <w:pPr>
        <w:pStyle w:val="Ttulo2"/>
        <w:spacing w:before="120" w:after="120" w:line="240" w:lineRule="auto"/>
        <w:rPr>
          <w:rFonts w:cs="Arial"/>
        </w:rPr>
      </w:pPr>
      <w:bookmarkStart w:id="7" w:name="_Toc434417391"/>
      <w:r w:rsidRPr="003B7C3E">
        <w:rPr>
          <w:rFonts w:cs="Arial"/>
        </w:rPr>
        <w:t>Seção I</w:t>
      </w:r>
      <w:r w:rsidR="00CE30B1" w:rsidRPr="003B7C3E">
        <w:rPr>
          <w:rFonts w:cs="Arial"/>
        </w:rPr>
        <w:t>V</w:t>
      </w:r>
      <w:r w:rsidRPr="003B7C3E">
        <w:rPr>
          <w:rFonts w:cs="Arial"/>
        </w:rPr>
        <w:br w:type="textWrapping" w:clear="all"/>
        <w:t xml:space="preserve">Zona </w:t>
      </w:r>
      <w:r w:rsidR="00CE30B1" w:rsidRPr="003B7C3E">
        <w:rPr>
          <w:rFonts w:cs="Arial"/>
        </w:rPr>
        <w:t>Mista</w:t>
      </w:r>
      <w:bookmarkEnd w:id="7"/>
    </w:p>
    <w:p w:rsidR="00DC2380" w:rsidRPr="003B7C3E" w:rsidRDefault="00DC2380" w:rsidP="00C72637">
      <w:pPr>
        <w:pStyle w:val="Default"/>
        <w:tabs>
          <w:tab w:val="left" w:pos="0"/>
        </w:tabs>
        <w:spacing w:before="120" w:after="120"/>
        <w:jc w:val="both"/>
        <w:rPr>
          <w:rFonts w:ascii="Arial" w:hAnsi="Arial" w:cs="Arial"/>
          <w:color w:val="auto"/>
          <w:highlight w:val="yellow"/>
        </w:rPr>
      </w:pPr>
    </w:p>
    <w:p w:rsidR="00DC2380" w:rsidRPr="003B7C3E" w:rsidRDefault="00DC2380"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 xml:space="preserve">A Zona Mista – ZM </w:t>
      </w:r>
      <w:r w:rsidR="00D014AC" w:rsidRPr="003B7C3E">
        <w:rPr>
          <w:rFonts w:ascii="Arial" w:hAnsi="Arial" w:cs="Arial"/>
        </w:rPr>
        <w:t>terá como características o uso mesclado de serviços e comércios com o de residências, sendo permitido o uso institucional comunitário local e regional, quanto ao adensamento e verticalização das edificações mais permissíveis.</w:t>
      </w:r>
    </w:p>
    <w:p w:rsidR="00D014AC" w:rsidRPr="003B7C3E" w:rsidRDefault="00D014AC"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Para efeito de novos parcelamento serão exigências para os lotes da ZM:</w:t>
      </w:r>
    </w:p>
    <w:p w:rsidR="00D014AC" w:rsidRPr="003B7C3E" w:rsidRDefault="00D014AC" w:rsidP="00C72637">
      <w:pPr>
        <w:pStyle w:val="Default"/>
        <w:numPr>
          <w:ilvl w:val="0"/>
          <w:numId w:val="23"/>
        </w:numPr>
        <w:tabs>
          <w:tab w:val="left" w:pos="0"/>
        </w:tabs>
        <w:spacing w:before="120" w:after="120"/>
        <w:jc w:val="both"/>
        <w:rPr>
          <w:rFonts w:ascii="Arial" w:hAnsi="Arial" w:cs="Arial"/>
        </w:rPr>
      </w:pPr>
      <w:r w:rsidRPr="003B7C3E">
        <w:rPr>
          <w:rFonts w:ascii="Arial" w:hAnsi="Arial" w:cs="Arial"/>
        </w:rPr>
        <w:t>Área mínima de 360 (trezentos e sessenta) metros quadrados;</w:t>
      </w:r>
    </w:p>
    <w:p w:rsidR="00D014AC" w:rsidRPr="003B7C3E" w:rsidRDefault="00D014AC" w:rsidP="00C72637">
      <w:pPr>
        <w:pStyle w:val="Default"/>
        <w:numPr>
          <w:ilvl w:val="0"/>
          <w:numId w:val="23"/>
        </w:numPr>
        <w:tabs>
          <w:tab w:val="left" w:pos="0"/>
        </w:tabs>
        <w:spacing w:before="120" w:after="120"/>
        <w:jc w:val="both"/>
        <w:rPr>
          <w:rFonts w:ascii="Arial" w:hAnsi="Arial" w:cs="Arial"/>
        </w:rPr>
      </w:pPr>
      <w:r w:rsidRPr="003B7C3E">
        <w:rPr>
          <w:rFonts w:ascii="Arial" w:hAnsi="Arial" w:cs="Arial"/>
        </w:rPr>
        <w:t>Testada mínima de 12 (doze) metros.</w:t>
      </w:r>
    </w:p>
    <w:p w:rsidR="00D014AC" w:rsidRPr="003B7C3E" w:rsidRDefault="00D014AC" w:rsidP="00C72637">
      <w:pPr>
        <w:pStyle w:val="Default"/>
        <w:tabs>
          <w:tab w:val="left" w:pos="0"/>
        </w:tabs>
        <w:spacing w:before="120" w:after="120"/>
        <w:jc w:val="both"/>
        <w:rPr>
          <w:rFonts w:ascii="Arial" w:hAnsi="Arial" w:cs="Arial"/>
        </w:rPr>
      </w:pPr>
    </w:p>
    <w:p w:rsidR="00D014AC" w:rsidRPr="003B7C3E" w:rsidRDefault="00D014AC"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A ZM terá coeficiente de aproveitamento de 2 (dois inteiros).</w:t>
      </w:r>
    </w:p>
    <w:p w:rsidR="00D014AC" w:rsidRPr="003B7C3E" w:rsidRDefault="00D014AC" w:rsidP="00C72637">
      <w:pPr>
        <w:pStyle w:val="Default"/>
        <w:tabs>
          <w:tab w:val="left" w:pos="0"/>
        </w:tabs>
        <w:spacing w:before="120" w:after="120"/>
        <w:jc w:val="both"/>
        <w:rPr>
          <w:rFonts w:ascii="Arial" w:hAnsi="Arial" w:cs="Arial"/>
        </w:rPr>
      </w:pPr>
    </w:p>
    <w:p w:rsidR="00D014AC" w:rsidRPr="003B7C3E" w:rsidRDefault="00D014AC"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A ZM terá como índices de ocupação do solo:</w:t>
      </w:r>
    </w:p>
    <w:p w:rsidR="00D014AC" w:rsidRPr="003B7C3E" w:rsidRDefault="00D014AC" w:rsidP="00C72637">
      <w:pPr>
        <w:pStyle w:val="Default"/>
        <w:numPr>
          <w:ilvl w:val="0"/>
          <w:numId w:val="24"/>
        </w:numPr>
        <w:tabs>
          <w:tab w:val="left" w:pos="0"/>
        </w:tabs>
        <w:spacing w:before="120" w:after="120"/>
        <w:jc w:val="both"/>
        <w:rPr>
          <w:rFonts w:ascii="Arial" w:hAnsi="Arial" w:cs="Arial"/>
        </w:rPr>
      </w:pPr>
      <w:r w:rsidRPr="003B7C3E">
        <w:rPr>
          <w:rFonts w:ascii="Arial" w:hAnsi="Arial" w:cs="Arial"/>
        </w:rPr>
        <w:t>Taxa de ocupação máxima de 60% (sessenta por cento);</w:t>
      </w:r>
    </w:p>
    <w:p w:rsidR="00D014AC" w:rsidRPr="003B7C3E" w:rsidRDefault="00D014AC" w:rsidP="00C72637">
      <w:pPr>
        <w:pStyle w:val="Default"/>
        <w:numPr>
          <w:ilvl w:val="0"/>
          <w:numId w:val="24"/>
        </w:numPr>
        <w:tabs>
          <w:tab w:val="left" w:pos="0"/>
        </w:tabs>
        <w:spacing w:before="120" w:after="120"/>
        <w:jc w:val="both"/>
        <w:rPr>
          <w:rFonts w:ascii="Arial" w:hAnsi="Arial" w:cs="Arial"/>
        </w:rPr>
      </w:pPr>
      <w:r w:rsidRPr="003B7C3E">
        <w:rPr>
          <w:rFonts w:ascii="Arial" w:hAnsi="Arial" w:cs="Arial"/>
        </w:rPr>
        <w:t>Taxa de permeabilidade mínima de 20% (vinte por cento).</w:t>
      </w:r>
    </w:p>
    <w:p w:rsidR="00D014AC" w:rsidRPr="003B7C3E" w:rsidRDefault="00D014AC" w:rsidP="00C72637">
      <w:pPr>
        <w:pStyle w:val="Default"/>
        <w:tabs>
          <w:tab w:val="left" w:pos="0"/>
        </w:tabs>
        <w:spacing w:before="120" w:after="120"/>
        <w:jc w:val="both"/>
        <w:rPr>
          <w:rFonts w:ascii="Arial" w:hAnsi="Arial" w:cs="Arial"/>
        </w:rPr>
      </w:pPr>
    </w:p>
    <w:p w:rsidR="00D014AC" w:rsidRPr="003B7C3E" w:rsidRDefault="00D014AC"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Para a ZM, o gabarito máximo das edificações será de 4 (quatro) pavimentos.</w:t>
      </w:r>
    </w:p>
    <w:p w:rsidR="00D014AC" w:rsidRPr="003B7C3E" w:rsidRDefault="00D014AC" w:rsidP="00C72637">
      <w:pPr>
        <w:pStyle w:val="Default"/>
        <w:tabs>
          <w:tab w:val="left" w:pos="0"/>
        </w:tabs>
        <w:spacing w:before="120" w:after="120"/>
        <w:jc w:val="both"/>
        <w:rPr>
          <w:rFonts w:ascii="Arial" w:hAnsi="Arial" w:cs="Arial"/>
        </w:rPr>
      </w:pPr>
    </w:p>
    <w:p w:rsidR="00D014AC" w:rsidRPr="003B7C3E" w:rsidRDefault="00D014AC" w:rsidP="00C72637">
      <w:pPr>
        <w:pStyle w:val="Default"/>
        <w:tabs>
          <w:tab w:val="left" w:pos="0"/>
        </w:tabs>
        <w:spacing w:before="120" w:after="120"/>
        <w:jc w:val="both"/>
        <w:rPr>
          <w:rFonts w:ascii="Arial" w:hAnsi="Arial" w:cs="Arial"/>
        </w:rPr>
      </w:pPr>
      <w:r w:rsidRPr="003B7C3E">
        <w:rPr>
          <w:rFonts w:ascii="Arial" w:hAnsi="Arial" w:cs="Arial"/>
        </w:rPr>
        <w:t>Parágrafo único. Acima do gabarito, só será permitido construir reservatório de água, caixa de máquinas de elevadores, sistemas de ventilação/pressurização.</w:t>
      </w:r>
    </w:p>
    <w:p w:rsidR="00D014AC" w:rsidRPr="003B7C3E" w:rsidRDefault="00D014AC" w:rsidP="00C72637">
      <w:pPr>
        <w:pStyle w:val="Default"/>
        <w:tabs>
          <w:tab w:val="left" w:pos="0"/>
        </w:tabs>
        <w:spacing w:before="120" w:after="120"/>
        <w:jc w:val="both"/>
        <w:rPr>
          <w:rFonts w:ascii="Arial" w:hAnsi="Arial" w:cs="Arial"/>
        </w:rPr>
      </w:pPr>
    </w:p>
    <w:p w:rsidR="00D014AC" w:rsidRPr="003B7C3E" w:rsidRDefault="00D014AC"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 xml:space="preserve">Na ZM, </w:t>
      </w:r>
      <w:r w:rsidR="00014113" w:rsidRPr="003B7C3E">
        <w:rPr>
          <w:rFonts w:ascii="Arial" w:hAnsi="Arial" w:cs="Arial"/>
        </w:rPr>
        <w:t>para abertura de janelas, s</w:t>
      </w:r>
      <w:r w:rsidR="00014113">
        <w:rPr>
          <w:rFonts w:ascii="Arial" w:hAnsi="Arial" w:cs="Arial"/>
        </w:rPr>
        <w:t>erá obrigatório afastamento de 1,5</w:t>
      </w:r>
      <w:r w:rsidR="00014113" w:rsidRPr="003B7C3E">
        <w:rPr>
          <w:rFonts w:ascii="Arial" w:hAnsi="Arial" w:cs="Arial"/>
        </w:rPr>
        <w:t>0 m (</w:t>
      </w:r>
      <w:r w:rsidR="00014113">
        <w:rPr>
          <w:rFonts w:ascii="Arial" w:hAnsi="Arial" w:cs="Arial"/>
        </w:rPr>
        <w:t xml:space="preserve">um </w:t>
      </w:r>
      <w:r w:rsidR="00014113" w:rsidRPr="003B7C3E">
        <w:rPr>
          <w:rFonts w:ascii="Arial" w:hAnsi="Arial" w:cs="Arial"/>
        </w:rPr>
        <w:t>metros</w:t>
      </w:r>
      <w:r w:rsidR="00014113">
        <w:rPr>
          <w:rFonts w:ascii="Arial" w:hAnsi="Arial" w:cs="Arial"/>
        </w:rPr>
        <w:t xml:space="preserve"> e cinquenta centímetros</w:t>
      </w:r>
      <w:r w:rsidR="00014113" w:rsidRPr="003B7C3E">
        <w:rPr>
          <w:rFonts w:ascii="Arial" w:hAnsi="Arial" w:cs="Arial"/>
        </w:rPr>
        <w:t>) das divisas laterais e de fundos, e</w:t>
      </w:r>
      <w:r w:rsidR="00014113">
        <w:rPr>
          <w:rFonts w:ascii="Arial" w:hAnsi="Arial" w:cs="Arial"/>
        </w:rPr>
        <w:t xml:space="preserve"> afastamento frontal mínimo de 4</w:t>
      </w:r>
      <w:r w:rsidR="00014113" w:rsidRPr="003B7C3E">
        <w:rPr>
          <w:rFonts w:ascii="Arial" w:hAnsi="Arial" w:cs="Arial"/>
        </w:rPr>
        <w:t>,00 m (</w:t>
      </w:r>
      <w:r w:rsidR="00014113">
        <w:rPr>
          <w:rFonts w:ascii="Arial" w:hAnsi="Arial" w:cs="Arial"/>
        </w:rPr>
        <w:t>quatro</w:t>
      </w:r>
      <w:r w:rsidR="00014113" w:rsidRPr="003B7C3E">
        <w:rPr>
          <w:rFonts w:ascii="Arial" w:hAnsi="Arial" w:cs="Arial"/>
        </w:rPr>
        <w:t xml:space="preserve"> metros).</w:t>
      </w:r>
    </w:p>
    <w:p w:rsidR="00D014AC" w:rsidRDefault="00D014AC" w:rsidP="00C72637">
      <w:pPr>
        <w:pStyle w:val="Default"/>
        <w:tabs>
          <w:tab w:val="left" w:pos="0"/>
        </w:tabs>
        <w:spacing w:before="120" w:after="120"/>
        <w:jc w:val="both"/>
        <w:rPr>
          <w:rFonts w:ascii="Arial" w:hAnsi="Arial" w:cs="Arial"/>
        </w:rPr>
      </w:pPr>
    </w:p>
    <w:p w:rsidR="00014113" w:rsidRPr="003B7C3E" w:rsidRDefault="00014113" w:rsidP="00C72637">
      <w:pPr>
        <w:pStyle w:val="Default"/>
        <w:tabs>
          <w:tab w:val="left" w:pos="0"/>
        </w:tabs>
        <w:spacing w:before="120" w:after="120"/>
        <w:jc w:val="both"/>
        <w:rPr>
          <w:rFonts w:ascii="Arial" w:hAnsi="Arial" w:cs="Arial"/>
        </w:rPr>
      </w:pPr>
    </w:p>
    <w:p w:rsidR="00CE30B1" w:rsidRPr="003B7C3E" w:rsidRDefault="00BE68B6" w:rsidP="00C72637">
      <w:pPr>
        <w:pStyle w:val="Ttulo2"/>
        <w:spacing w:before="120" w:after="120" w:line="240" w:lineRule="auto"/>
        <w:rPr>
          <w:rFonts w:cs="Arial"/>
        </w:rPr>
      </w:pPr>
      <w:bookmarkStart w:id="8" w:name="_Toc434417392"/>
      <w:r>
        <w:rPr>
          <w:rFonts w:cs="Arial"/>
        </w:rPr>
        <w:t>Seção V</w:t>
      </w:r>
      <w:r w:rsidR="00CE30B1" w:rsidRPr="003B7C3E">
        <w:rPr>
          <w:rFonts w:cs="Arial"/>
        </w:rPr>
        <w:br w:type="textWrapping" w:clear="all"/>
        <w:t>Zona Especial de Interesse Social</w:t>
      </w:r>
      <w:bookmarkEnd w:id="8"/>
    </w:p>
    <w:p w:rsidR="00DC2380" w:rsidRPr="003B7C3E" w:rsidRDefault="00DC2380" w:rsidP="00C72637">
      <w:pPr>
        <w:pStyle w:val="Default"/>
        <w:tabs>
          <w:tab w:val="left" w:pos="0"/>
        </w:tabs>
        <w:spacing w:before="120" w:after="120"/>
        <w:jc w:val="both"/>
        <w:rPr>
          <w:rFonts w:ascii="Arial" w:hAnsi="Arial" w:cs="Arial"/>
          <w:color w:val="auto"/>
        </w:rPr>
      </w:pPr>
    </w:p>
    <w:p w:rsidR="00DC2380" w:rsidRPr="003B7C3E" w:rsidRDefault="00DC2380"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A Zona Especia</w:t>
      </w:r>
      <w:r w:rsidR="00AE07A9" w:rsidRPr="003B7C3E">
        <w:rPr>
          <w:rFonts w:ascii="Arial" w:hAnsi="Arial" w:cs="Arial"/>
        </w:rPr>
        <w:t>l de Interesse Social – ZEIS terá como características a predominância de uso residencial e restrição a verticalização e ao adensamento, sendo permitido comércio e serviço local, industrias caseiras não incômodas, e estabelecimentos institucionais comunitários do tipo local.</w:t>
      </w:r>
    </w:p>
    <w:p w:rsidR="00AE07A9" w:rsidRPr="003B7C3E" w:rsidRDefault="00AE07A9" w:rsidP="00C72637">
      <w:pPr>
        <w:pStyle w:val="Default"/>
        <w:tabs>
          <w:tab w:val="left" w:pos="0"/>
        </w:tabs>
        <w:spacing w:before="120" w:after="120"/>
        <w:jc w:val="both"/>
        <w:rPr>
          <w:rFonts w:ascii="Arial" w:hAnsi="Arial" w:cs="Arial"/>
        </w:rPr>
      </w:pPr>
    </w:p>
    <w:p w:rsidR="00AE07A9" w:rsidRPr="003B7C3E" w:rsidRDefault="00AE07A9"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Para efeito de novos parcelamentos serão exigências para os lotes da ZEIS:</w:t>
      </w:r>
    </w:p>
    <w:p w:rsidR="00AE07A9" w:rsidRPr="003B7C3E" w:rsidRDefault="00AE07A9" w:rsidP="00C72637">
      <w:pPr>
        <w:pStyle w:val="Default"/>
        <w:numPr>
          <w:ilvl w:val="0"/>
          <w:numId w:val="27"/>
        </w:numPr>
        <w:tabs>
          <w:tab w:val="left" w:pos="0"/>
        </w:tabs>
        <w:spacing w:before="120" w:after="120"/>
        <w:jc w:val="both"/>
        <w:rPr>
          <w:rFonts w:ascii="Arial" w:hAnsi="Arial" w:cs="Arial"/>
        </w:rPr>
      </w:pPr>
      <w:r w:rsidRPr="003B7C3E">
        <w:rPr>
          <w:rFonts w:ascii="Arial" w:hAnsi="Arial" w:cs="Arial"/>
        </w:rPr>
        <w:t>Área mínima de 250 (duzentos e cinquenta) metros quadrados;</w:t>
      </w:r>
    </w:p>
    <w:p w:rsidR="00AE07A9" w:rsidRPr="003B7C3E" w:rsidRDefault="00AE07A9" w:rsidP="00C72637">
      <w:pPr>
        <w:pStyle w:val="Default"/>
        <w:numPr>
          <w:ilvl w:val="0"/>
          <w:numId w:val="27"/>
        </w:numPr>
        <w:tabs>
          <w:tab w:val="left" w:pos="0"/>
        </w:tabs>
        <w:spacing w:before="120" w:after="120"/>
        <w:jc w:val="both"/>
        <w:rPr>
          <w:rFonts w:ascii="Arial" w:hAnsi="Arial" w:cs="Arial"/>
        </w:rPr>
      </w:pPr>
      <w:r w:rsidRPr="003B7C3E">
        <w:rPr>
          <w:rFonts w:ascii="Arial" w:hAnsi="Arial" w:cs="Arial"/>
        </w:rPr>
        <w:t>Testada mínima de 10 (dez) metros.</w:t>
      </w:r>
    </w:p>
    <w:p w:rsidR="00AE07A9" w:rsidRPr="003B7C3E" w:rsidRDefault="00AE07A9" w:rsidP="00C72637">
      <w:pPr>
        <w:pStyle w:val="Default"/>
        <w:tabs>
          <w:tab w:val="left" w:pos="0"/>
        </w:tabs>
        <w:spacing w:before="120" w:after="120"/>
        <w:jc w:val="both"/>
        <w:rPr>
          <w:rFonts w:ascii="Arial" w:hAnsi="Arial" w:cs="Arial"/>
        </w:rPr>
      </w:pPr>
    </w:p>
    <w:p w:rsidR="00AE07A9" w:rsidRPr="003B7C3E" w:rsidRDefault="00AE07A9"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A ZEIS terá como índices de ocupação do solo:</w:t>
      </w:r>
    </w:p>
    <w:p w:rsidR="00AE07A9" w:rsidRPr="003B7C3E" w:rsidRDefault="00014113" w:rsidP="00C72637">
      <w:pPr>
        <w:pStyle w:val="Default"/>
        <w:numPr>
          <w:ilvl w:val="0"/>
          <w:numId w:val="26"/>
        </w:numPr>
        <w:tabs>
          <w:tab w:val="left" w:pos="0"/>
        </w:tabs>
        <w:spacing w:before="120" w:after="120"/>
        <w:jc w:val="both"/>
        <w:rPr>
          <w:rFonts w:ascii="Arial" w:hAnsi="Arial" w:cs="Arial"/>
        </w:rPr>
      </w:pPr>
      <w:r>
        <w:rPr>
          <w:rFonts w:ascii="Arial" w:hAnsi="Arial" w:cs="Arial"/>
        </w:rPr>
        <w:t>Taxa de ocupação máxima de 70% (set</w:t>
      </w:r>
      <w:r w:rsidR="00AE07A9" w:rsidRPr="003B7C3E">
        <w:rPr>
          <w:rFonts w:ascii="Arial" w:hAnsi="Arial" w:cs="Arial"/>
        </w:rPr>
        <w:t>enta por cento);</w:t>
      </w:r>
    </w:p>
    <w:p w:rsidR="00AE07A9" w:rsidRPr="003B7C3E" w:rsidRDefault="00AE07A9" w:rsidP="00C72637">
      <w:pPr>
        <w:pStyle w:val="Default"/>
        <w:numPr>
          <w:ilvl w:val="0"/>
          <w:numId w:val="26"/>
        </w:numPr>
        <w:tabs>
          <w:tab w:val="left" w:pos="0"/>
        </w:tabs>
        <w:spacing w:before="120" w:after="120"/>
        <w:jc w:val="both"/>
        <w:rPr>
          <w:rFonts w:ascii="Arial" w:hAnsi="Arial" w:cs="Arial"/>
        </w:rPr>
      </w:pPr>
      <w:r w:rsidRPr="003B7C3E">
        <w:rPr>
          <w:rFonts w:ascii="Arial" w:hAnsi="Arial" w:cs="Arial"/>
        </w:rPr>
        <w:t>Tax</w:t>
      </w:r>
      <w:r w:rsidR="00014113">
        <w:rPr>
          <w:rFonts w:ascii="Arial" w:hAnsi="Arial" w:cs="Arial"/>
        </w:rPr>
        <w:t>a de permeabilidade mínima de 20</w:t>
      </w:r>
      <w:r w:rsidRPr="003B7C3E">
        <w:rPr>
          <w:rFonts w:ascii="Arial" w:hAnsi="Arial" w:cs="Arial"/>
        </w:rPr>
        <w:t>% (vinte por cento).</w:t>
      </w:r>
    </w:p>
    <w:p w:rsidR="00AE07A9" w:rsidRPr="003B7C3E" w:rsidRDefault="00AE07A9" w:rsidP="00C72637">
      <w:pPr>
        <w:pStyle w:val="Default"/>
        <w:tabs>
          <w:tab w:val="left" w:pos="0"/>
        </w:tabs>
        <w:spacing w:before="120" w:after="120"/>
        <w:jc w:val="both"/>
        <w:rPr>
          <w:rFonts w:ascii="Arial" w:hAnsi="Arial" w:cs="Arial"/>
        </w:rPr>
      </w:pPr>
    </w:p>
    <w:p w:rsidR="00AE07A9" w:rsidRPr="003B7C3E" w:rsidRDefault="00AE07A9"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Para a ZEIS, o gabarito máximo das edificações será de 2 (dois) pavimentos.</w:t>
      </w:r>
    </w:p>
    <w:p w:rsidR="00AE07A9" w:rsidRPr="003B7C3E" w:rsidRDefault="00AE07A9"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Na Z</w:t>
      </w:r>
      <w:r w:rsidR="00025E30" w:rsidRPr="003B7C3E">
        <w:rPr>
          <w:rFonts w:ascii="Arial" w:hAnsi="Arial" w:cs="Arial"/>
        </w:rPr>
        <w:t>EIS</w:t>
      </w:r>
      <w:r w:rsidRPr="003B7C3E">
        <w:rPr>
          <w:rFonts w:ascii="Arial" w:hAnsi="Arial" w:cs="Arial"/>
        </w:rPr>
        <w:t>, para abertura de janelas, será obrigatório afastamento de 1,50 m (um metro e cinquenta centímetros) das divisas laterais e de fundos, e afastamento frontal mínimo de 5,00 m (cinco metros).</w:t>
      </w:r>
    </w:p>
    <w:p w:rsidR="00DC2380" w:rsidRPr="003B7C3E" w:rsidRDefault="00DC2380" w:rsidP="00C72637">
      <w:pPr>
        <w:pStyle w:val="Default"/>
        <w:tabs>
          <w:tab w:val="left" w:pos="0"/>
        </w:tabs>
        <w:spacing w:before="120" w:after="120"/>
        <w:jc w:val="both"/>
        <w:rPr>
          <w:rFonts w:ascii="Arial" w:hAnsi="Arial" w:cs="Arial"/>
          <w:bCs/>
          <w:color w:val="auto"/>
        </w:rPr>
      </w:pPr>
    </w:p>
    <w:p w:rsidR="00CE30B1" w:rsidRPr="003B7C3E" w:rsidRDefault="00CE30B1" w:rsidP="00C72637">
      <w:pPr>
        <w:pStyle w:val="Ttulo2"/>
        <w:spacing w:before="120" w:after="120" w:line="240" w:lineRule="auto"/>
        <w:rPr>
          <w:rFonts w:cs="Arial"/>
        </w:rPr>
      </w:pPr>
      <w:bookmarkStart w:id="9" w:name="_Toc434417393"/>
      <w:r w:rsidRPr="003B7C3E">
        <w:rPr>
          <w:rFonts w:cs="Arial"/>
        </w:rPr>
        <w:t>Seção V</w:t>
      </w:r>
      <w:r w:rsidRPr="003B7C3E">
        <w:rPr>
          <w:rFonts w:cs="Arial"/>
        </w:rPr>
        <w:br w:type="textWrapping" w:clear="all"/>
        <w:t>Zona Especial de Interesse Ambiental</w:t>
      </w:r>
      <w:bookmarkEnd w:id="9"/>
    </w:p>
    <w:p w:rsidR="00CE30B1" w:rsidRPr="003B7C3E" w:rsidRDefault="00CE30B1" w:rsidP="00C72637">
      <w:pPr>
        <w:pStyle w:val="Default"/>
        <w:tabs>
          <w:tab w:val="left" w:pos="0"/>
        </w:tabs>
        <w:spacing w:before="120" w:after="120"/>
        <w:jc w:val="both"/>
        <w:rPr>
          <w:rFonts w:ascii="Arial" w:hAnsi="Arial" w:cs="Arial"/>
          <w:color w:val="auto"/>
          <w:highlight w:val="yellow"/>
        </w:rPr>
      </w:pPr>
    </w:p>
    <w:p w:rsidR="00C20121" w:rsidRPr="003B7C3E" w:rsidRDefault="00C20121"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A</w:t>
      </w:r>
      <w:r w:rsidR="00790D92" w:rsidRPr="003B7C3E">
        <w:rPr>
          <w:rFonts w:ascii="Arial" w:hAnsi="Arial" w:cs="Arial"/>
        </w:rPr>
        <w:t xml:space="preserve"> Zona de Proteção Ambiental </w:t>
      </w:r>
      <w:r w:rsidR="005E302A">
        <w:rPr>
          <w:rFonts w:ascii="Arial" w:hAnsi="Arial" w:cs="Arial"/>
        </w:rPr>
        <w:t>–</w:t>
      </w:r>
      <w:r w:rsidR="00790D92" w:rsidRPr="003B7C3E">
        <w:rPr>
          <w:rFonts w:ascii="Arial" w:hAnsi="Arial" w:cs="Arial"/>
        </w:rPr>
        <w:t xml:space="preserve"> ZEI</w:t>
      </w:r>
      <w:r w:rsidRPr="003B7C3E">
        <w:rPr>
          <w:rFonts w:ascii="Arial" w:hAnsi="Arial" w:cs="Arial"/>
        </w:rPr>
        <w:t>A</w:t>
      </w:r>
      <w:r w:rsidR="005E302A">
        <w:rPr>
          <w:rFonts w:ascii="Arial" w:hAnsi="Arial" w:cs="Arial"/>
        </w:rPr>
        <w:t xml:space="preserve"> </w:t>
      </w:r>
      <w:r w:rsidRPr="003B7C3E">
        <w:rPr>
          <w:rFonts w:ascii="Arial" w:hAnsi="Arial" w:cs="Arial"/>
        </w:rPr>
        <w:t>será formada por áreas cujas características do meio físico restringem o uso e a ocupação, destinando-se à preservação e à recuperação de ecossistemas e de aspectos paisagísticos, histórico</w:t>
      </w:r>
      <w:r w:rsidR="00790D92" w:rsidRPr="003B7C3E">
        <w:rPr>
          <w:rFonts w:ascii="Arial" w:hAnsi="Arial" w:cs="Arial"/>
        </w:rPr>
        <w:t>s, arqueológicos e científicos.</w:t>
      </w:r>
    </w:p>
    <w:p w:rsidR="00790D92" w:rsidRPr="003B7C3E" w:rsidRDefault="00790D92" w:rsidP="00C72637">
      <w:pPr>
        <w:pStyle w:val="Default"/>
        <w:tabs>
          <w:tab w:val="left" w:pos="0"/>
        </w:tabs>
        <w:spacing w:before="120" w:after="120"/>
        <w:jc w:val="both"/>
        <w:rPr>
          <w:rFonts w:ascii="Arial" w:hAnsi="Arial" w:cs="Arial"/>
        </w:rPr>
      </w:pPr>
    </w:p>
    <w:p w:rsidR="00C20121" w:rsidRPr="003B7C3E" w:rsidRDefault="00C20121"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 xml:space="preserve">Serão funções das Áreas de Proteção Ambiental </w:t>
      </w:r>
      <w:r w:rsidR="00014113">
        <w:rPr>
          <w:rFonts w:ascii="Arial" w:hAnsi="Arial" w:cs="Arial"/>
        </w:rPr>
        <w:t>–</w:t>
      </w:r>
      <w:r w:rsidRPr="003B7C3E">
        <w:rPr>
          <w:rFonts w:ascii="Arial" w:hAnsi="Arial" w:cs="Arial"/>
        </w:rPr>
        <w:t xml:space="preserve"> APA:</w:t>
      </w:r>
    </w:p>
    <w:p w:rsidR="00C20121" w:rsidRPr="003B7C3E" w:rsidRDefault="00790D92" w:rsidP="00C72637">
      <w:pPr>
        <w:pStyle w:val="Default"/>
        <w:numPr>
          <w:ilvl w:val="0"/>
          <w:numId w:val="28"/>
        </w:numPr>
        <w:tabs>
          <w:tab w:val="left" w:pos="0"/>
        </w:tabs>
        <w:spacing w:before="120" w:after="120"/>
        <w:jc w:val="both"/>
        <w:rPr>
          <w:rFonts w:ascii="Arial" w:hAnsi="Arial" w:cs="Arial"/>
        </w:rPr>
      </w:pPr>
      <w:r w:rsidRPr="003B7C3E">
        <w:rPr>
          <w:rFonts w:ascii="Arial" w:hAnsi="Arial" w:cs="Arial"/>
        </w:rPr>
        <w:t>Garantir</w:t>
      </w:r>
      <w:r w:rsidR="00C20121" w:rsidRPr="003B7C3E">
        <w:rPr>
          <w:rFonts w:ascii="Arial" w:hAnsi="Arial" w:cs="Arial"/>
        </w:rPr>
        <w:t xml:space="preserve"> espaço para a manutenção da diversidade das espécies vegetais e propiciar refúgio à fauna; </w:t>
      </w:r>
    </w:p>
    <w:p w:rsidR="00C20121" w:rsidRPr="003B7C3E" w:rsidRDefault="00790D92" w:rsidP="00C72637">
      <w:pPr>
        <w:pStyle w:val="Default"/>
        <w:numPr>
          <w:ilvl w:val="0"/>
          <w:numId w:val="28"/>
        </w:numPr>
        <w:tabs>
          <w:tab w:val="left" w:pos="0"/>
        </w:tabs>
        <w:spacing w:before="120" w:after="120"/>
        <w:jc w:val="both"/>
        <w:rPr>
          <w:rFonts w:ascii="Arial" w:hAnsi="Arial" w:cs="Arial"/>
        </w:rPr>
      </w:pPr>
      <w:r w:rsidRPr="003B7C3E">
        <w:rPr>
          <w:rFonts w:ascii="Arial" w:hAnsi="Arial" w:cs="Arial"/>
        </w:rPr>
        <w:t>Proteger</w:t>
      </w:r>
      <w:r w:rsidR="00C20121" w:rsidRPr="003B7C3E">
        <w:rPr>
          <w:rFonts w:ascii="Arial" w:hAnsi="Arial" w:cs="Arial"/>
        </w:rPr>
        <w:t xml:space="preserve"> as nascentes, as cabeceiras e as faixas marginais de cursos d'água; e</w:t>
      </w:r>
    </w:p>
    <w:p w:rsidR="00C20121" w:rsidRPr="003B7C3E" w:rsidRDefault="00790D92" w:rsidP="00C72637">
      <w:pPr>
        <w:pStyle w:val="Default"/>
        <w:numPr>
          <w:ilvl w:val="0"/>
          <w:numId w:val="28"/>
        </w:numPr>
        <w:tabs>
          <w:tab w:val="left" w:pos="0"/>
        </w:tabs>
        <w:spacing w:before="120" w:after="120"/>
        <w:jc w:val="both"/>
        <w:rPr>
          <w:rFonts w:ascii="Arial" w:hAnsi="Arial" w:cs="Arial"/>
        </w:rPr>
      </w:pPr>
      <w:r w:rsidRPr="003B7C3E">
        <w:rPr>
          <w:rFonts w:ascii="Arial" w:hAnsi="Arial" w:cs="Arial"/>
        </w:rPr>
        <w:t>Evitar</w:t>
      </w:r>
      <w:r w:rsidR="00C20121" w:rsidRPr="003B7C3E">
        <w:rPr>
          <w:rFonts w:ascii="Arial" w:hAnsi="Arial" w:cs="Arial"/>
        </w:rPr>
        <w:t xml:space="preserve"> riscos geológicos através de sua vegetação, de forma a contribuir pa</w:t>
      </w:r>
      <w:r w:rsidRPr="003B7C3E">
        <w:rPr>
          <w:rFonts w:ascii="Arial" w:hAnsi="Arial" w:cs="Arial"/>
        </w:rPr>
        <w:t>ra a estabilidade das encostas.</w:t>
      </w:r>
    </w:p>
    <w:p w:rsidR="00790D92" w:rsidRPr="003B7C3E" w:rsidRDefault="00790D92" w:rsidP="00C72637">
      <w:pPr>
        <w:pStyle w:val="Default"/>
        <w:tabs>
          <w:tab w:val="left" w:pos="0"/>
        </w:tabs>
        <w:spacing w:before="120" w:after="120"/>
        <w:jc w:val="both"/>
        <w:rPr>
          <w:rFonts w:ascii="Arial" w:hAnsi="Arial" w:cs="Arial"/>
        </w:rPr>
      </w:pPr>
    </w:p>
    <w:p w:rsidR="00C20121" w:rsidRPr="003B7C3E" w:rsidRDefault="00C20121"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Serão Áreas de Proteção Ambiental - APA:</w:t>
      </w:r>
    </w:p>
    <w:p w:rsidR="00C20121" w:rsidRPr="003B7C3E" w:rsidRDefault="00C20121" w:rsidP="00C72637">
      <w:pPr>
        <w:pStyle w:val="Default"/>
        <w:numPr>
          <w:ilvl w:val="0"/>
          <w:numId w:val="29"/>
        </w:numPr>
        <w:tabs>
          <w:tab w:val="left" w:pos="0"/>
        </w:tabs>
        <w:spacing w:before="120" w:after="120"/>
        <w:jc w:val="both"/>
        <w:rPr>
          <w:rFonts w:ascii="Arial" w:hAnsi="Arial" w:cs="Arial"/>
        </w:rPr>
      </w:pPr>
      <w:r w:rsidRPr="003B7C3E">
        <w:rPr>
          <w:rFonts w:ascii="Arial" w:hAnsi="Arial" w:cs="Arial"/>
        </w:rPr>
        <w:t>Aquelas contíguas a mananciais, cursos d'água, represas e demais recursos hídricos, conforme definição da Lei Federal no 4.771/1965 - Código Florestal, alterada pela Lei Federal nº 7.803/1989;</w:t>
      </w:r>
    </w:p>
    <w:p w:rsidR="00C20121" w:rsidRPr="003B7C3E" w:rsidRDefault="00C20121" w:rsidP="00C72637">
      <w:pPr>
        <w:pStyle w:val="Default"/>
        <w:numPr>
          <w:ilvl w:val="0"/>
          <w:numId w:val="29"/>
        </w:numPr>
        <w:tabs>
          <w:tab w:val="left" w:pos="0"/>
        </w:tabs>
        <w:spacing w:before="120" w:after="120"/>
        <w:jc w:val="both"/>
        <w:rPr>
          <w:rFonts w:ascii="Arial" w:hAnsi="Arial" w:cs="Arial"/>
        </w:rPr>
      </w:pPr>
      <w:r w:rsidRPr="003B7C3E">
        <w:rPr>
          <w:rFonts w:ascii="Arial" w:hAnsi="Arial" w:cs="Arial"/>
        </w:rPr>
        <w:t xml:space="preserve">Aquelas com declividade superior a 45% (quarenta e cinco por cento); </w:t>
      </w:r>
    </w:p>
    <w:p w:rsidR="00C20121" w:rsidRPr="003B7C3E" w:rsidRDefault="00C20121" w:rsidP="00C72637">
      <w:pPr>
        <w:pStyle w:val="Default"/>
        <w:numPr>
          <w:ilvl w:val="0"/>
          <w:numId w:val="29"/>
        </w:numPr>
        <w:tabs>
          <w:tab w:val="left" w:pos="0"/>
        </w:tabs>
        <w:spacing w:before="120" w:after="120"/>
        <w:jc w:val="both"/>
        <w:rPr>
          <w:rFonts w:ascii="Arial" w:hAnsi="Arial" w:cs="Arial"/>
        </w:rPr>
      </w:pPr>
      <w:r w:rsidRPr="003B7C3E">
        <w:rPr>
          <w:rFonts w:ascii="Arial" w:hAnsi="Arial" w:cs="Arial"/>
        </w:rPr>
        <w:t>Aquelas em que as condições geológicas, tecnicamente comprovadas, não aconselham a edificação;</w:t>
      </w:r>
    </w:p>
    <w:p w:rsidR="00C20121" w:rsidRPr="003B7C3E" w:rsidRDefault="00C20121" w:rsidP="00C72637">
      <w:pPr>
        <w:pStyle w:val="Default"/>
        <w:numPr>
          <w:ilvl w:val="0"/>
          <w:numId w:val="29"/>
        </w:numPr>
        <w:tabs>
          <w:tab w:val="left" w:pos="0"/>
        </w:tabs>
        <w:spacing w:before="120" w:after="120"/>
        <w:jc w:val="both"/>
        <w:rPr>
          <w:rFonts w:ascii="Arial" w:hAnsi="Arial" w:cs="Arial"/>
        </w:rPr>
      </w:pPr>
      <w:r w:rsidRPr="003B7C3E">
        <w:rPr>
          <w:rFonts w:ascii="Arial" w:hAnsi="Arial" w:cs="Arial"/>
        </w:rPr>
        <w:t>Aquelas situadas em regiões cujas características e tipicidade da vegetação levam à preservação e à recuperação de ecossistemas;</w:t>
      </w:r>
    </w:p>
    <w:p w:rsidR="00C20121" w:rsidRPr="003B7C3E" w:rsidRDefault="00790D92" w:rsidP="00C72637">
      <w:pPr>
        <w:pStyle w:val="Default"/>
        <w:numPr>
          <w:ilvl w:val="0"/>
          <w:numId w:val="29"/>
        </w:numPr>
        <w:tabs>
          <w:tab w:val="left" w:pos="0"/>
        </w:tabs>
        <w:spacing w:before="120" w:after="120"/>
        <w:jc w:val="both"/>
        <w:rPr>
          <w:rFonts w:ascii="Arial" w:hAnsi="Arial" w:cs="Arial"/>
        </w:rPr>
      </w:pPr>
      <w:r w:rsidRPr="003B7C3E">
        <w:rPr>
          <w:rFonts w:ascii="Arial" w:hAnsi="Arial" w:cs="Arial"/>
        </w:rPr>
        <w:t>Área</w:t>
      </w:r>
      <w:r w:rsidR="00C20121" w:rsidRPr="003B7C3E">
        <w:rPr>
          <w:rFonts w:ascii="Arial" w:hAnsi="Arial" w:cs="Arial"/>
        </w:rPr>
        <w:t xml:space="preserve"> da </w:t>
      </w:r>
      <w:proofErr w:type="spellStart"/>
      <w:r w:rsidR="00C20121" w:rsidRPr="003B7C3E">
        <w:rPr>
          <w:rFonts w:ascii="Arial" w:hAnsi="Arial" w:cs="Arial"/>
        </w:rPr>
        <w:t>APPs</w:t>
      </w:r>
      <w:proofErr w:type="spellEnd"/>
      <w:r w:rsidR="00C20121" w:rsidRPr="003B7C3E">
        <w:rPr>
          <w:rFonts w:ascii="Arial" w:hAnsi="Arial" w:cs="Arial"/>
        </w:rPr>
        <w:t xml:space="preserve"> do Córrego</w:t>
      </w:r>
      <w:r w:rsidRPr="003B7C3E">
        <w:rPr>
          <w:rFonts w:ascii="Arial" w:hAnsi="Arial" w:cs="Arial"/>
        </w:rPr>
        <w:t xml:space="preserve"> Tigrinhos e dos Lajeados </w:t>
      </w:r>
      <w:proofErr w:type="spellStart"/>
      <w:r w:rsidRPr="003B7C3E">
        <w:rPr>
          <w:rFonts w:ascii="Arial" w:hAnsi="Arial" w:cs="Arial"/>
        </w:rPr>
        <w:t>Marambaí</w:t>
      </w:r>
      <w:proofErr w:type="spellEnd"/>
      <w:r w:rsidRPr="003B7C3E">
        <w:rPr>
          <w:rFonts w:ascii="Arial" w:hAnsi="Arial" w:cs="Arial"/>
        </w:rPr>
        <w:t>, Irajá, Jundiá, Trindade, Barra Suja e Palmeirinha.</w:t>
      </w:r>
    </w:p>
    <w:p w:rsidR="00790D92" w:rsidRPr="003B7C3E" w:rsidRDefault="00790D92" w:rsidP="00C72637">
      <w:pPr>
        <w:pStyle w:val="Default"/>
        <w:tabs>
          <w:tab w:val="left" w:pos="0"/>
        </w:tabs>
        <w:spacing w:before="120" w:after="120"/>
        <w:jc w:val="both"/>
        <w:rPr>
          <w:rFonts w:ascii="Arial" w:hAnsi="Arial" w:cs="Arial"/>
        </w:rPr>
      </w:pPr>
    </w:p>
    <w:p w:rsidR="00C20121" w:rsidRPr="003B7C3E" w:rsidRDefault="00C20121" w:rsidP="00C72637">
      <w:pPr>
        <w:pStyle w:val="Default"/>
        <w:tabs>
          <w:tab w:val="left" w:pos="0"/>
        </w:tabs>
        <w:spacing w:before="120" w:after="120"/>
        <w:jc w:val="both"/>
        <w:rPr>
          <w:rFonts w:ascii="Arial" w:hAnsi="Arial" w:cs="Arial"/>
        </w:rPr>
      </w:pPr>
      <w:r w:rsidRPr="003B7C3E">
        <w:rPr>
          <w:rFonts w:ascii="Arial" w:hAnsi="Arial" w:cs="Arial"/>
        </w:rPr>
        <w:t>Parágrafo único. É vedada a ocupação do solo na ZEIA, exceto para edificações destinadas exclusivamente a seu serviço de apoio e manutenção, bem como lazer ecológico e educação ambiental.</w:t>
      </w:r>
    </w:p>
    <w:p w:rsidR="00C20121" w:rsidRPr="003B7C3E" w:rsidRDefault="00C20121" w:rsidP="00C72637">
      <w:pPr>
        <w:widowControl w:val="0"/>
        <w:spacing w:before="120" w:after="120" w:line="240" w:lineRule="auto"/>
        <w:rPr>
          <w:rFonts w:cs="Arial"/>
          <w:noProof/>
          <w:szCs w:val="24"/>
        </w:rPr>
      </w:pPr>
    </w:p>
    <w:p w:rsidR="00C20121" w:rsidRPr="003B7C3E" w:rsidRDefault="00790D92"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A ZEIA</w:t>
      </w:r>
      <w:r w:rsidR="00C20121" w:rsidRPr="003B7C3E">
        <w:rPr>
          <w:rFonts w:ascii="Arial" w:hAnsi="Arial" w:cs="Arial"/>
        </w:rPr>
        <w:t xml:space="preserve"> terá coeficiente de aproveitamento máximo de 0,1 (um décimo).</w:t>
      </w:r>
    </w:p>
    <w:p w:rsidR="00C20121" w:rsidRPr="003B7C3E" w:rsidRDefault="00C20121" w:rsidP="00C72637">
      <w:pPr>
        <w:pStyle w:val="Default"/>
        <w:tabs>
          <w:tab w:val="left" w:pos="0"/>
        </w:tabs>
        <w:spacing w:before="120" w:after="120"/>
        <w:jc w:val="both"/>
        <w:rPr>
          <w:rFonts w:ascii="Arial" w:hAnsi="Arial" w:cs="Arial"/>
        </w:rPr>
      </w:pPr>
    </w:p>
    <w:p w:rsidR="00C20121" w:rsidRPr="003B7C3E" w:rsidRDefault="00C20121"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A ZEIA terá como índices de ocupação do solo:</w:t>
      </w:r>
    </w:p>
    <w:p w:rsidR="00C20121" w:rsidRPr="003B7C3E" w:rsidRDefault="00790D92" w:rsidP="00C72637">
      <w:pPr>
        <w:pStyle w:val="Default"/>
        <w:numPr>
          <w:ilvl w:val="0"/>
          <w:numId w:val="31"/>
        </w:numPr>
        <w:tabs>
          <w:tab w:val="left" w:pos="0"/>
        </w:tabs>
        <w:spacing w:before="120" w:after="120"/>
        <w:jc w:val="both"/>
        <w:rPr>
          <w:rFonts w:ascii="Arial" w:hAnsi="Arial" w:cs="Arial"/>
        </w:rPr>
      </w:pPr>
      <w:r w:rsidRPr="003B7C3E">
        <w:rPr>
          <w:rFonts w:ascii="Arial" w:hAnsi="Arial" w:cs="Arial"/>
        </w:rPr>
        <w:t>Taxa</w:t>
      </w:r>
      <w:r w:rsidR="00C20121" w:rsidRPr="003B7C3E">
        <w:rPr>
          <w:rFonts w:ascii="Arial" w:hAnsi="Arial" w:cs="Arial"/>
        </w:rPr>
        <w:t xml:space="preserve"> de ocupação máxima de 5% (cinco por cento); e</w:t>
      </w:r>
    </w:p>
    <w:p w:rsidR="00C20121" w:rsidRPr="003B7C3E" w:rsidRDefault="00790D92" w:rsidP="00C72637">
      <w:pPr>
        <w:pStyle w:val="Default"/>
        <w:numPr>
          <w:ilvl w:val="0"/>
          <w:numId w:val="31"/>
        </w:numPr>
        <w:tabs>
          <w:tab w:val="left" w:pos="0"/>
        </w:tabs>
        <w:spacing w:before="120" w:after="120"/>
        <w:jc w:val="both"/>
        <w:rPr>
          <w:rFonts w:ascii="Arial" w:hAnsi="Arial" w:cs="Arial"/>
        </w:rPr>
      </w:pPr>
      <w:r w:rsidRPr="003B7C3E">
        <w:rPr>
          <w:rFonts w:ascii="Arial" w:hAnsi="Arial" w:cs="Arial"/>
        </w:rPr>
        <w:t>Taxa de permeabilidade</w:t>
      </w:r>
      <w:r w:rsidR="00C20121" w:rsidRPr="003B7C3E">
        <w:rPr>
          <w:rFonts w:ascii="Arial" w:hAnsi="Arial" w:cs="Arial"/>
        </w:rPr>
        <w:t xml:space="preserve"> mínima de 9</w:t>
      </w:r>
      <w:r w:rsidR="00014113">
        <w:rPr>
          <w:rFonts w:ascii="Arial" w:hAnsi="Arial" w:cs="Arial"/>
        </w:rPr>
        <w:t>0</w:t>
      </w:r>
      <w:r w:rsidR="00C20121" w:rsidRPr="003B7C3E">
        <w:rPr>
          <w:rFonts w:ascii="Arial" w:hAnsi="Arial" w:cs="Arial"/>
        </w:rPr>
        <w:t>% (noventa por cento).</w:t>
      </w:r>
    </w:p>
    <w:p w:rsidR="00790D92" w:rsidRPr="003B7C3E" w:rsidRDefault="00790D92" w:rsidP="00C72637">
      <w:pPr>
        <w:spacing w:before="120" w:after="120" w:line="240" w:lineRule="auto"/>
        <w:rPr>
          <w:rFonts w:cs="Arial"/>
          <w:noProof/>
          <w:szCs w:val="24"/>
        </w:rPr>
      </w:pPr>
    </w:p>
    <w:p w:rsidR="00C20121" w:rsidRPr="003B7C3E" w:rsidRDefault="00790D92"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Para a ZEI</w:t>
      </w:r>
      <w:r w:rsidR="00C20121" w:rsidRPr="003B7C3E">
        <w:rPr>
          <w:rFonts w:ascii="Arial" w:hAnsi="Arial" w:cs="Arial"/>
        </w:rPr>
        <w:t>A, o gabarito máximo das edificações será de 2 (dois) pavimentos.</w:t>
      </w:r>
    </w:p>
    <w:p w:rsidR="00C20121" w:rsidRPr="003B7C3E" w:rsidRDefault="00C20121" w:rsidP="00C72637">
      <w:pPr>
        <w:pStyle w:val="Default"/>
        <w:tabs>
          <w:tab w:val="left" w:pos="0"/>
        </w:tabs>
        <w:spacing w:before="120" w:after="120"/>
        <w:jc w:val="both"/>
        <w:rPr>
          <w:rFonts w:ascii="Arial" w:hAnsi="Arial" w:cs="Arial"/>
        </w:rPr>
      </w:pPr>
    </w:p>
    <w:p w:rsidR="00C20121" w:rsidRPr="003B7C3E" w:rsidRDefault="00C20121" w:rsidP="00C72637">
      <w:pPr>
        <w:pStyle w:val="Default"/>
        <w:tabs>
          <w:tab w:val="left" w:pos="0"/>
        </w:tabs>
        <w:spacing w:before="120" w:after="120"/>
        <w:jc w:val="both"/>
        <w:rPr>
          <w:rFonts w:ascii="Arial" w:hAnsi="Arial" w:cs="Arial"/>
        </w:rPr>
      </w:pPr>
      <w:r w:rsidRPr="003B7C3E">
        <w:rPr>
          <w:rFonts w:ascii="Arial" w:hAnsi="Arial" w:cs="Arial"/>
        </w:rPr>
        <w:t>Parágrafo único. Acima do gabarito só será permitido construir reservatórios de água.</w:t>
      </w:r>
    </w:p>
    <w:p w:rsidR="00C20121" w:rsidRPr="003B7C3E" w:rsidRDefault="00C20121" w:rsidP="00C72637">
      <w:pPr>
        <w:spacing w:before="120" w:after="120" w:line="240" w:lineRule="auto"/>
        <w:ind w:firstLine="851"/>
        <w:rPr>
          <w:rFonts w:cs="Arial"/>
          <w:noProof/>
          <w:szCs w:val="24"/>
        </w:rPr>
      </w:pPr>
    </w:p>
    <w:p w:rsidR="00C20121" w:rsidRDefault="00C20121"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Qualquer intervençã</w:t>
      </w:r>
      <w:r w:rsidR="00790D92" w:rsidRPr="003B7C3E">
        <w:rPr>
          <w:rFonts w:ascii="Arial" w:hAnsi="Arial" w:cs="Arial"/>
        </w:rPr>
        <w:t>o em áreas que façam parte da ZEI</w:t>
      </w:r>
      <w:r w:rsidRPr="003B7C3E">
        <w:rPr>
          <w:rFonts w:ascii="Arial" w:hAnsi="Arial" w:cs="Arial"/>
        </w:rPr>
        <w:t>A deverá obedecer à legislação ambiental e ser analisada e autorizada pelos órgãos municipal, estadual e federal competentes para a região.</w:t>
      </w:r>
    </w:p>
    <w:p w:rsidR="00CF5319" w:rsidRDefault="00CF5319" w:rsidP="00CF5319">
      <w:pPr>
        <w:pStyle w:val="Default"/>
        <w:tabs>
          <w:tab w:val="left" w:pos="0"/>
        </w:tabs>
        <w:spacing w:before="120" w:after="120"/>
        <w:jc w:val="both"/>
        <w:rPr>
          <w:rFonts w:ascii="Arial" w:hAnsi="Arial" w:cs="Arial"/>
        </w:rPr>
      </w:pPr>
    </w:p>
    <w:p w:rsidR="0066649E" w:rsidRPr="003B7C3E" w:rsidRDefault="0066649E" w:rsidP="00C72637">
      <w:pPr>
        <w:pStyle w:val="Default"/>
        <w:numPr>
          <w:ilvl w:val="0"/>
          <w:numId w:val="1"/>
        </w:numPr>
        <w:tabs>
          <w:tab w:val="left" w:pos="0"/>
        </w:tabs>
        <w:spacing w:before="120" w:after="120"/>
        <w:jc w:val="both"/>
        <w:rPr>
          <w:rFonts w:ascii="Arial" w:hAnsi="Arial" w:cs="Arial"/>
        </w:rPr>
      </w:pPr>
      <w:r>
        <w:rPr>
          <w:rFonts w:ascii="Arial" w:hAnsi="Arial" w:cs="Arial"/>
        </w:rPr>
        <w:t xml:space="preserve">A </w:t>
      </w:r>
      <w:r w:rsidRPr="0066649E">
        <w:rPr>
          <w:rFonts w:ascii="Arial" w:hAnsi="Arial" w:cs="Arial"/>
        </w:rPr>
        <w:t>área a ser parcelada localizada em duas zonas prevalecer</w:t>
      </w:r>
      <w:r w:rsidR="00634309">
        <w:rPr>
          <w:rFonts w:ascii="Arial" w:hAnsi="Arial" w:cs="Arial"/>
        </w:rPr>
        <w:t>á</w:t>
      </w:r>
      <w:r w:rsidRPr="0066649E">
        <w:rPr>
          <w:rFonts w:ascii="Arial" w:hAnsi="Arial" w:cs="Arial"/>
        </w:rPr>
        <w:t xml:space="preserve"> os requisitos urbanístico da zona</w:t>
      </w:r>
      <w:r>
        <w:rPr>
          <w:rFonts w:ascii="Arial" w:hAnsi="Arial" w:cs="Arial"/>
        </w:rPr>
        <w:t xml:space="preserve"> urbana</w:t>
      </w:r>
      <w:r w:rsidRPr="0066649E">
        <w:rPr>
          <w:rFonts w:ascii="Arial" w:hAnsi="Arial" w:cs="Arial"/>
        </w:rPr>
        <w:t xml:space="preserve"> menos restritiva</w:t>
      </w:r>
      <w:r>
        <w:rPr>
          <w:rFonts w:ascii="Arial" w:hAnsi="Arial" w:cs="Arial"/>
        </w:rPr>
        <w:t>.</w:t>
      </w:r>
    </w:p>
    <w:p w:rsidR="00790D92" w:rsidRPr="003B7C3E" w:rsidRDefault="00790D92" w:rsidP="00C72637">
      <w:pPr>
        <w:spacing w:before="120" w:after="120" w:line="240" w:lineRule="auto"/>
        <w:rPr>
          <w:rFonts w:cs="Arial"/>
        </w:rPr>
      </w:pPr>
    </w:p>
    <w:p w:rsidR="00025E30" w:rsidRPr="003B7C3E" w:rsidRDefault="00025E30" w:rsidP="00C72637">
      <w:pPr>
        <w:pStyle w:val="Ttulo1"/>
        <w:spacing w:before="120" w:after="120" w:line="240" w:lineRule="auto"/>
        <w:rPr>
          <w:rFonts w:cs="Arial"/>
        </w:rPr>
      </w:pPr>
      <w:bookmarkStart w:id="10" w:name="_Toc434417394"/>
      <w:r w:rsidRPr="003B7C3E">
        <w:rPr>
          <w:rFonts w:cs="Arial"/>
        </w:rPr>
        <w:t>CAPÍTULO II</w:t>
      </w:r>
      <w:r w:rsidRPr="003B7C3E">
        <w:rPr>
          <w:rFonts w:cs="Arial"/>
        </w:rPr>
        <w:br w:type="textWrapping" w:clear="all"/>
        <w:t>DAS EDIFICAÇÕES A SEREM REGULARIZADAS</w:t>
      </w:r>
      <w:bookmarkEnd w:id="10"/>
    </w:p>
    <w:p w:rsidR="00025E30" w:rsidRPr="003B7C3E" w:rsidRDefault="00025E30" w:rsidP="00C72637">
      <w:pPr>
        <w:spacing w:before="120" w:after="120" w:line="240" w:lineRule="auto"/>
        <w:rPr>
          <w:rFonts w:cs="Arial"/>
        </w:rPr>
      </w:pPr>
    </w:p>
    <w:p w:rsidR="00025E30" w:rsidRPr="003B7C3E" w:rsidRDefault="00025E30"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Para as edificações a serem regularizadas, a área mínima do lote a ser considerado é de 125 (cento e vinte e cinco) metros quadrados, e área máxima de 300 (trezentos) metros quadrados.</w:t>
      </w:r>
    </w:p>
    <w:p w:rsidR="00025E30" w:rsidRPr="003B7C3E" w:rsidRDefault="00025E30" w:rsidP="00C72637">
      <w:pPr>
        <w:pStyle w:val="Default"/>
        <w:tabs>
          <w:tab w:val="left" w:pos="0"/>
        </w:tabs>
        <w:spacing w:before="120" w:after="120"/>
        <w:jc w:val="both"/>
        <w:rPr>
          <w:rFonts w:ascii="Arial" w:hAnsi="Arial" w:cs="Arial"/>
        </w:rPr>
      </w:pPr>
    </w:p>
    <w:p w:rsidR="00025E30" w:rsidRPr="003B7C3E" w:rsidRDefault="00025E30" w:rsidP="00C72637">
      <w:pPr>
        <w:pStyle w:val="Default"/>
        <w:tabs>
          <w:tab w:val="left" w:pos="0"/>
        </w:tabs>
        <w:spacing w:before="120" w:after="120"/>
        <w:jc w:val="both"/>
        <w:rPr>
          <w:rFonts w:ascii="Arial" w:hAnsi="Arial" w:cs="Arial"/>
        </w:rPr>
      </w:pPr>
      <w:r w:rsidRPr="003B7C3E">
        <w:rPr>
          <w:rFonts w:ascii="Arial" w:hAnsi="Arial" w:cs="Arial"/>
        </w:rPr>
        <w:t>Parágrafo único. A testada mínima do lote deve ser de 5 (cinco) metros, e testada máxima de 12 (doze) metros.</w:t>
      </w:r>
    </w:p>
    <w:p w:rsidR="00025E30" w:rsidRPr="003B7C3E" w:rsidRDefault="00025E30" w:rsidP="00C72637">
      <w:pPr>
        <w:spacing w:before="120" w:after="120" w:line="240" w:lineRule="auto"/>
        <w:rPr>
          <w:rFonts w:cs="Arial"/>
        </w:rPr>
      </w:pPr>
    </w:p>
    <w:p w:rsidR="00025E30" w:rsidRPr="003B7C3E" w:rsidRDefault="00025E30"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Para fins de regularização, deve-se observar os seguintes índices:</w:t>
      </w:r>
    </w:p>
    <w:p w:rsidR="00025E30" w:rsidRPr="003B7C3E" w:rsidRDefault="00014113" w:rsidP="00C72637">
      <w:pPr>
        <w:pStyle w:val="PargrafodaLista"/>
        <w:numPr>
          <w:ilvl w:val="0"/>
          <w:numId w:val="32"/>
        </w:numPr>
        <w:spacing w:before="120" w:after="120" w:line="240" w:lineRule="auto"/>
        <w:rPr>
          <w:rFonts w:cs="Arial"/>
        </w:rPr>
      </w:pPr>
      <w:r>
        <w:rPr>
          <w:rFonts w:cs="Arial"/>
        </w:rPr>
        <w:t>Taxa de ocupação máxima de 70% (set</w:t>
      </w:r>
      <w:r w:rsidR="00025E30" w:rsidRPr="003B7C3E">
        <w:rPr>
          <w:rFonts w:cs="Arial"/>
        </w:rPr>
        <w:t>enta por cento);</w:t>
      </w:r>
    </w:p>
    <w:p w:rsidR="00025E30" w:rsidRPr="003B7C3E" w:rsidRDefault="00025E30" w:rsidP="00C72637">
      <w:pPr>
        <w:pStyle w:val="PargrafodaLista"/>
        <w:numPr>
          <w:ilvl w:val="0"/>
          <w:numId w:val="32"/>
        </w:numPr>
        <w:spacing w:before="120" w:after="120" w:line="240" w:lineRule="auto"/>
        <w:rPr>
          <w:rFonts w:cs="Arial"/>
        </w:rPr>
      </w:pPr>
      <w:r w:rsidRPr="003B7C3E">
        <w:rPr>
          <w:rFonts w:cs="Arial"/>
        </w:rPr>
        <w:t>Taxa de permeabilidade mínima de 12,5% (doze vírgula cinco por cento).</w:t>
      </w:r>
    </w:p>
    <w:p w:rsidR="00025E30" w:rsidRPr="003B7C3E" w:rsidRDefault="00025E30" w:rsidP="00C72637">
      <w:pPr>
        <w:spacing w:before="120" w:after="120" w:line="240" w:lineRule="auto"/>
        <w:rPr>
          <w:rFonts w:cs="Arial"/>
        </w:rPr>
      </w:pPr>
    </w:p>
    <w:p w:rsidR="00025E30" w:rsidRPr="003B7C3E" w:rsidRDefault="00025E30"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Para as edificações a serem regularizadas, o gabarito máximo será de 2 (dois) pavimentos.</w:t>
      </w:r>
    </w:p>
    <w:p w:rsidR="00025E30" w:rsidRPr="003B7C3E" w:rsidRDefault="00025E30" w:rsidP="00C72637">
      <w:pPr>
        <w:spacing w:before="120" w:after="120" w:line="240" w:lineRule="auto"/>
        <w:rPr>
          <w:rFonts w:cs="Arial"/>
        </w:rPr>
      </w:pPr>
    </w:p>
    <w:p w:rsidR="00025E30" w:rsidRPr="003B7C3E" w:rsidRDefault="00025E30" w:rsidP="00C72637">
      <w:pPr>
        <w:pStyle w:val="Default"/>
        <w:tabs>
          <w:tab w:val="left" w:pos="0"/>
        </w:tabs>
        <w:spacing w:before="120" w:after="120"/>
        <w:jc w:val="both"/>
        <w:rPr>
          <w:rFonts w:ascii="Arial" w:hAnsi="Arial" w:cs="Arial"/>
        </w:rPr>
      </w:pPr>
      <w:r w:rsidRPr="003B7C3E">
        <w:rPr>
          <w:rFonts w:ascii="Arial" w:hAnsi="Arial" w:cs="Arial"/>
        </w:rPr>
        <w:t>Parágrafo único. Acima do gabarito, só será permitido construir reservatório de água, caixa de máquinas de elevadores, sistemas de ventilação/pressurização.</w:t>
      </w:r>
    </w:p>
    <w:p w:rsidR="00025E30" w:rsidRPr="003B7C3E" w:rsidRDefault="00025E30" w:rsidP="00C72637">
      <w:pPr>
        <w:pStyle w:val="Default"/>
        <w:tabs>
          <w:tab w:val="left" w:pos="0"/>
        </w:tabs>
        <w:spacing w:before="120" w:after="120"/>
        <w:jc w:val="both"/>
        <w:rPr>
          <w:rFonts w:ascii="Arial" w:hAnsi="Arial" w:cs="Arial"/>
        </w:rPr>
      </w:pPr>
    </w:p>
    <w:p w:rsidR="00025E30" w:rsidRPr="003B7C3E" w:rsidRDefault="00025E30"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Nas edificações a serem regularizadas, para abertura de janelas, será obrigatório afastamento de 1,50 m (um metro e cinquenta centímetros) das divisas laterais e de fundos, e afastamento frontal mínimo de 5,00 m (cinco metros).</w:t>
      </w:r>
    </w:p>
    <w:p w:rsidR="00790D92" w:rsidRPr="003B7C3E" w:rsidRDefault="00790D92" w:rsidP="00C72637">
      <w:pPr>
        <w:pStyle w:val="Ttulo1"/>
        <w:spacing w:before="120" w:after="120" w:line="240" w:lineRule="auto"/>
        <w:rPr>
          <w:rFonts w:cs="Arial"/>
        </w:rPr>
      </w:pPr>
      <w:bookmarkStart w:id="11" w:name="_Toc434417395"/>
      <w:r w:rsidRPr="003B7C3E">
        <w:rPr>
          <w:rFonts w:cs="Arial"/>
        </w:rPr>
        <w:t>CAPÍTULO I</w:t>
      </w:r>
      <w:r w:rsidR="00025E30" w:rsidRPr="003B7C3E">
        <w:rPr>
          <w:rFonts w:cs="Arial"/>
        </w:rPr>
        <w:t>I</w:t>
      </w:r>
      <w:r w:rsidRPr="003B7C3E">
        <w:rPr>
          <w:rFonts w:cs="Arial"/>
        </w:rPr>
        <w:t>I</w:t>
      </w:r>
      <w:r w:rsidRPr="003B7C3E">
        <w:rPr>
          <w:rFonts w:cs="Arial"/>
        </w:rPr>
        <w:br w:type="textWrapping" w:clear="all"/>
        <w:t>DOS PROJETOS DE REFORMA E AMPLIAÇÃO</w:t>
      </w:r>
      <w:bookmarkEnd w:id="11"/>
    </w:p>
    <w:p w:rsidR="00790D92" w:rsidRPr="003B7C3E" w:rsidRDefault="00790D92" w:rsidP="00C72637">
      <w:pPr>
        <w:spacing w:before="120" w:after="120" w:line="240" w:lineRule="auto"/>
        <w:rPr>
          <w:rFonts w:cs="Arial"/>
          <w:noProof/>
        </w:rPr>
      </w:pPr>
    </w:p>
    <w:p w:rsidR="00790D92" w:rsidRPr="003B7C3E" w:rsidRDefault="00790D92"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Nos projetos de ampliação, a área ampliada deverá estar de acordo com o disposto nesta Lei.</w:t>
      </w:r>
    </w:p>
    <w:p w:rsidR="00790D92" w:rsidRPr="003B7C3E" w:rsidRDefault="00790D92" w:rsidP="00C72637">
      <w:pPr>
        <w:pStyle w:val="Default"/>
        <w:tabs>
          <w:tab w:val="left" w:pos="0"/>
        </w:tabs>
        <w:spacing w:before="120" w:after="120"/>
        <w:jc w:val="both"/>
        <w:rPr>
          <w:rFonts w:ascii="Arial" w:hAnsi="Arial" w:cs="Arial"/>
        </w:rPr>
      </w:pPr>
    </w:p>
    <w:p w:rsidR="004461A7" w:rsidRDefault="004461A7" w:rsidP="00C72637">
      <w:pPr>
        <w:spacing w:before="120" w:after="120" w:line="240" w:lineRule="auto"/>
        <w:rPr>
          <w:rFonts w:cs="Arial"/>
          <w:noProof/>
          <w:szCs w:val="24"/>
        </w:rPr>
      </w:pPr>
      <w:r w:rsidRPr="00523623">
        <w:rPr>
          <w:rFonts w:cs="Arial"/>
          <w:noProof/>
          <w:szCs w:val="24"/>
        </w:rPr>
        <w:t xml:space="preserve">§ </w:t>
      </w:r>
      <w:r>
        <w:rPr>
          <w:rFonts w:cs="Arial"/>
          <w:noProof/>
          <w:szCs w:val="24"/>
        </w:rPr>
        <w:t>1</w:t>
      </w:r>
      <w:r w:rsidRPr="00523623">
        <w:rPr>
          <w:rFonts w:cs="Arial"/>
          <w:noProof/>
          <w:szCs w:val="24"/>
        </w:rPr>
        <w:t xml:space="preserve">º Quando a ampliação for </w:t>
      </w:r>
      <w:r>
        <w:rPr>
          <w:rFonts w:cs="Arial"/>
          <w:noProof/>
          <w:szCs w:val="24"/>
        </w:rPr>
        <w:t xml:space="preserve">apenas horizontal, ficará esta desobrigada de prever </w:t>
      </w:r>
      <w:r w:rsidRPr="00523623">
        <w:rPr>
          <w:rFonts w:cs="Arial"/>
          <w:noProof/>
          <w:szCs w:val="24"/>
        </w:rPr>
        <w:t>as vagas de estacionamento exigidas nesta lei.</w:t>
      </w:r>
    </w:p>
    <w:p w:rsidR="004461A7" w:rsidRDefault="004461A7" w:rsidP="00C72637">
      <w:pPr>
        <w:spacing w:before="120" w:after="120" w:line="240" w:lineRule="auto"/>
        <w:rPr>
          <w:rFonts w:cs="Arial"/>
          <w:noProof/>
          <w:szCs w:val="24"/>
        </w:rPr>
      </w:pPr>
    </w:p>
    <w:p w:rsidR="00790D92" w:rsidRPr="003B7C3E" w:rsidRDefault="004461A7" w:rsidP="00C72637">
      <w:pPr>
        <w:pStyle w:val="Default"/>
        <w:tabs>
          <w:tab w:val="left" w:pos="0"/>
        </w:tabs>
        <w:spacing w:before="120" w:after="120"/>
        <w:jc w:val="both"/>
        <w:rPr>
          <w:rFonts w:ascii="Arial" w:hAnsi="Arial" w:cs="Arial"/>
          <w:bCs/>
          <w:color w:val="auto"/>
        </w:rPr>
      </w:pPr>
      <w:r>
        <w:rPr>
          <w:rFonts w:ascii="Arial" w:hAnsi="Arial" w:cs="Arial"/>
          <w:bCs/>
          <w:color w:val="auto"/>
        </w:rPr>
        <w:t>§ 2</w:t>
      </w:r>
      <w:r w:rsidR="00790D92" w:rsidRPr="003B7C3E">
        <w:rPr>
          <w:rFonts w:ascii="Arial" w:hAnsi="Arial" w:cs="Arial"/>
          <w:bCs/>
          <w:color w:val="auto"/>
        </w:rPr>
        <w:t>º Quando a ampliação for vertical, com acréscimo, uma única vez, de apen</w:t>
      </w:r>
      <w:r>
        <w:rPr>
          <w:rFonts w:ascii="Arial" w:hAnsi="Arial" w:cs="Arial"/>
          <w:bCs/>
          <w:color w:val="auto"/>
        </w:rPr>
        <w:t>as 1 (um) pavimento, ficará</w:t>
      </w:r>
      <w:r w:rsidR="00790D92" w:rsidRPr="003B7C3E">
        <w:rPr>
          <w:rFonts w:ascii="Arial" w:hAnsi="Arial" w:cs="Arial"/>
          <w:bCs/>
          <w:color w:val="auto"/>
        </w:rPr>
        <w:t xml:space="preserve"> autorizada a seguir os alinhamentos do pavimento inferior existente, mesmo desde que este esteja em acordo com os índices urbanísticos previstos no Capítulo I deste Título.</w:t>
      </w:r>
    </w:p>
    <w:p w:rsidR="00790D92" w:rsidRPr="003B7C3E" w:rsidRDefault="00790D92" w:rsidP="00C72637">
      <w:pPr>
        <w:pStyle w:val="Default"/>
        <w:tabs>
          <w:tab w:val="left" w:pos="0"/>
        </w:tabs>
        <w:spacing w:before="120" w:after="120"/>
        <w:jc w:val="both"/>
        <w:rPr>
          <w:rFonts w:ascii="Arial" w:hAnsi="Arial" w:cs="Arial"/>
          <w:bCs/>
          <w:color w:val="auto"/>
        </w:rPr>
      </w:pPr>
    </w:p>
    <w:p w:rsidR="00790D92" w:rsidRPr="003B7C3E" w:rsidRDefault="004461A7" w:rsidP="00C72637">
      <w:pPr>
        <w:pStyle w:val="Default"/>
        <w:tabs>
          <w:tab w:val="left" w:pos="0"/>
        </w:tabs>
        <w:spacing w:before="120" w:after="120"/>
        <w:jc w:val="both"/>
        <w:rPr>
          <w:rFonts w:ascii="Arial" w:hAnsi="Arial" w:cs="Arial"/>
          <w:bCs/>
          <w:color w:val="auto"/>
        </w:rPr>
      </w:pPr>
      <w:r>
        <w:rPr>
          <w:rFonts w:ascii="Arial" w:hAnsi="Arial" w:cs="Arial"/>
          <w:bCs/>
          <w:color w:val="auto"/>
        </w:rPr>
        <w:t>§ 3</w:t>
      </w:r>
      <w:r w:rsidR="00790D92" w:rsidRPr="003B7C3E">
        <w:rPr>
          <w:rFonts w:ascii="Arial" w:hAnsi="Arial" w:cs="Arial"/>
          <w:bCs/>
          <w:color w:val="auto"/>
        </w:rPr>
        <w:t>º Nos projetos de ampliação, quando se tratar de acréscimo de área em uma mesma unidade, o projeto deverá ser apresentado como projeto de reforma com ampliação.</w:t>
      </w:r>
    </w:p>
    <w:p w:rsidR="00211815" w:rsidRPr="003B7C3E" w:rsidRDefault="00211815" w:rsidP="00C72637">
      <w:pPr>
        <w:pStyle w:val="Default"/>
        <w:tabs>
          <w:tab w:val="left" w:pos="0"/>
        </w:tabs>
        <w:spacing w:before="120" w:after="120"/>
        <w:jc w:val="both"/>
        <w:rPr>
          <w:rFonts w:ascii="Arial" w:hAnsi="Arial" w:cs="Arial"/>
          <w:bCs/>
          <w:color w:val="auto"/>
        </w:rPr>
      </w:pPr>
    </w:p>
    <w:p w:rsidR="00790D92" w:rsidRPr="003B7C3E" w:rsidRDefault="004461A7" w:rsidP="00C72637">
      <w:pPr>
        <w:pStyle w:val="Default"/>
        <w:tabs>
          <w:tab w:val="left" w:pos="0"/>
        </w:tabs>
        <w:spacing w:before="120" w:after="120"/>
        <w:jc w:val="both"/>
        <w:rPr>
          <w:rFonts w:ascii="Arial" w:hAnsi="Arial" w:cs="Arial"/>
          <w:bCs/>
          <w:color w:val="auto"/>
        </w:rPr>
      </w:pPr>
      <w:r>
        <w:rPr>
          <w:rFonts w:ascii="Arial" w:hAnsi="Arial" w:cs="Arial"/>
          <w:bCs/>
          <w:color w:val="auto"/>
        </w:rPr>
        <w:t>§ 4</w:t>
      </w:r>
      <w:r w:rsidR="00790D92" w:rsidRPr="003B7C3E">
        <w:rPr>
          <w:rFonts w:ascii="Arial" w:hAnsi="Arial" w:cs="Arial"/>
          <w:bCs/>
          <w:color w:val="auto"/>
        </w:rPr>
        <w:t>º Nos projetos de ampliação, quando se tratar de acréscimo de área com novas unidades autônomas, deverá(</w:t>
      </w:r>
      <w:proofErr w:type="spellStart"/>
      <w:r w:rsidR="00790D92" w:rsidRPr="003B7C3E">
        <w:rPr>
          <w:rFonts w:ascii="Arial" w:hAnsi="Arial" w:cs="Arial"/>
          <w:bCs/>
          <w:color w:val="auto"/>
        </w:rPr>
        <w:t>ão</w:t>
      </w:r>
      <w:proofErr w:type="spellEnd"/>
      <w:r w:rsidR="00790D92" w:rsidRPr="003B7C3E">
        <w:rPr>
          <w:rFonts w:ascii="Arial" w:hAnsi="Arial" w:cs="Arial"/>
          <w:bCs/>
          <w:color w:val="auto"/>
        </w:rPr>
        <w:t>) ser informada(s) no projeto a(s) área(s) construída(s) existente(s) no terreno, sua localização e seu uso.</w:t>
      </w:r>
    </w:p>
    <w:p w:rsidR="00025E30" w:rsidRPr="003B7C3E" w:rsidRDefault="00025E30" w:rsidP="00C72637">
      <w:pPr>
        <w:pStyle w:val="Default"/>
        <w:tabs>
          <w:tab w:val="left" w:pos="0"/>
        </w:tabs>
        <w:spacing w:before="120" w:after="120"/>
        <w:jc w:val="both"/>
        <w:rPr>
          <w:rFonts w:ascii="Arial" w:hAnsi="Arial" w:cs="Arial"/>
          <w:bCs/>
          <w:color w:val="auto"/>
        </w:rPr>
      </w:pPr>
    </w:p>
    <w:p w:rsidR="00790D92" w:rsidRPr="003B7C3E" w:rsidRDefault="00790D92" w:rsidP="00C72637">
      <w:pPr>
        <w:pStyle w:val="Default"/>
        <w:tabs>
          <w:tab w:val="left" w:pos="0"/>
        </w:tabs>
        <w:spacing w:before="120" w:after="120"/>
        <w:jc w:val="both"/>
        <w:rPr>
          <w:rFonts w:ascii="Arial" w:hAnsi="Arial" w:cs="Arial"/>
          <w:bCs/>
          <w:color w:val="auto"/>
        </w:rPr>
      </w:pPr>
      <w:r w:rsidRPr="003B7C3E">
        <w:rPr>
          <w:rFonts w:ascii="Arial" w:hAnsi="Arial" w:cs="Arial"/>
          <w:bCs/>
          <w:color w:val="auto"/>
        </w:rPr>
        <w:t>§ 5º Para o cálculo dos índices urbanísticos, deverá ser considerada a área construída total, computando-se o somatório da(s) área(s) existente(s) e da área a construir.</w:t>
      </w:r>
    </w:p>
    <w:p w:rsidR="00CF5319" w:rsidRDefault="00CF5319" w:rsidP="00CF5319">
      <w:pPr>
        <w:spacing w:before="120" w:after="120" w:line="240" w:lineRule="auto"/>
        <w:jc w:val="center"/>
        <w:rPr>
          <w:rFonts w:cs="Arial"/>
          <w:bCs/>
        </w:rPr>
      </w:pPr>
      <w:bookmarkStart w:id="12" w:name="_Toc434417396"/>
    </w:p>
    <w:p w:rsidR="00237899" w:rsidRPr="007E40C1" w:rsidRDefault="00237899" w:rsidP="00CF5319">
      <w:pPr>
        <w:spacing w:before="120" w:after="120" w:line="240" w:lineRule="auto"/>
        <w:jc w:val="center"/>
        <w:rPr>
          <w:rFonts w:cs="Arial"/>
          <w:b/>
          <w:szCs w:val="24"/>
        </w:rPr>
      </w:pPr>
      <w:r w:rsidRPr="007E40C1">
        <w:rPr>
          <w:rFonts w:cs="Arial"/>
          <w:b/>
          <w:szCs w:val="24"/>
        </w:rPr>
        <w:t>TÍTULO III</w:t>
      </w:r>
      <w:r w:rsidRPr="007E40C1">
        <w:rPr>
          <w:rFonts w:cs="Arial"/>
          <w:b/>
          <w:szCs w:val="24"/>
        </w:rPr>
        <w:br w:type="textWrapping" w:clear="all"/>
      </w:r>
      <w:r w:rsidR="00211815" w:rsidRPr="007E40C1">
        <w:rPr>
          <w:rFonts w:cs="Arial"/>
          <w:b/>
          <w:szCs w:val="24"/>
        </w:rPr>
        <w:t>DA OCUPAÇÃO E DO USO DO SOLO</w:t>
      </w:r>
      <w:bookmarkEnd w:id="12"/>
    </w:p>
    <w:p w:rsidR="00211815" w:rsidRPr="003B7C3E" w:rsidRDefault="00211815" w:rsidP="00C72637">
      <w:pPr>
        <w:spacing w:before="120" w:after="120" w:line="240" w:lineRule="auto"/>
        <w:rPr>
          <w:rFonts w:cs="Arial"/>
        </w:rPr>
      </w:pPr>
    </w:p>
    <w:p w:rsidR="00211815" w:rsidRPr="003B7C3E" w:rsidRDefault="00211815" w:rsidP="00C72637">
      <w:pPr>
        <w:pStyle w:val="Ttulo1"/>
        <w:spacing w:before="120" w:after="120" w:line="240" w:lineRule="auto"/>
        <w:rPr>
          <w:rFonts w:cs="Arial"/>
        </w:rPr>
      </w:pPr>
      <w:bookmarkStart w:id="13" w:name="_Toc413752004"/>
      <w:bookmarkStart w:id="14" w:name="_Toc434417397"/>
      <w:r w:rsidRPr="003B7C3E">
        <w:rPr>
          <w:rFonts w:cs="Arial"/>
        </w:rPr>
        <w:t>CAPÍTULO I</w:t>
      </w:r>
      <w:r w:rsidRPr="003B7C3E">
        <w:rPr>
          <w:rFonts w:cs="Arial"/>
        </w:rPr>
        <w:br/>
        <w:t>DOS PARÂMETROS URBANÍSTICOS</w:t>
      </w:r>
      <w:bookmarkEnd w:id="13"/>
      <w:bookmarkEnd w:id="14"/>
    </w:p>
    <w:p w:rsidR="00211815" w:rsidRPr="003B7C3E" w:rsidRDefault="00211815" w:rsidP="00C72637">
      <w:pPr>
        <w:spacing w:before="120" w:after="120" w:line="240" w:lineRule="auto"/>
        <w:rPr>
          <w:rFonts w:cs="Arial"/>
        </w:rPr>
      </w:pPr>
    </w:p>
    <w:p w:rsidR="00211815" w:rsidRPr="003B7C3E" w:rsidRDefault="00211815" w:rsidP="00C72637">
      <w:pPr>
        <w:pStyle w:val="PargrafodaLista"/>
        <w:numPr>
          <w:ilvl w:val="0"/>
          <w:numId w:val="1"/>
        </w:numPr>
        <w:spacing w:before="120" w:after="120" w:line="240" w:lineRule="auto"/>
        <w:rPr>
          <w:rFonts w:cs="Arial"/>
        </w:rPr>
      </w:pPr>
      <w:r w:rsidRPr="003B7C3E">
        <w:rPr>
          <w:rFonts w:cs="Arial"/>
        </w:rPr>
        <w:t xml:space="preserve">Os índices urbanísticos referentes à ocupação do solo em cada zona urbana serão aqueles expressos </w:t>
      </w:r>
      <w:r w:rsidRPr="002F25F0">
        <w:rPr>
          <w:rFonts w:cs="Arial"/>
        </w:rPr>
        <w:t>no Anexo I</w:t>
      </w:r>
      <w:r w:rsidR="002F25F0" w:rsidRPr="002F25F0">
        <w:rPr>
          <w:rFonts w:cs="Arial"/>
        </w:rPr>
        <w:t>V</w:t>
      </w:r>
      <w:r w:rsidRPr="003B7C3E">
        <w:rPr>
          <w:rFonts w:cs="Arial"/>
        </w:rPr>
        <w:t>, onde são estabelecidos:</w:t>
      </w:r>
    </w:p>
    <w:p w:rsidR="00211815" w:rsidRPr="003B7C3E" w:rsidRDefault="00211815" w:rsidP="00C72637">
      <w:pPr>
        <w:pStyle w:val="PargrafodaLista"/>
        <w:numPr>
          <w:ilvl w:val="0"/>
          <w:numId w:val="9"/>
        </w:numPr>
        <w:spacing w:before="120" w:after="120" w:line="240" w:lineRule="auto"/>
        <w:rPr>
          <w:rFonts w:cs="Arial"/>
        </w:rPr>
      </w:pPr>
      <w:r w:rsidRPr="003B7C3E">
        <w:rPr>
          <w:rFonts w:cs="Arial"/>
        </w:rPr>
        <w:t>Área Mínima do Lote;</w:t>
      </w:r>
    </w:p>
    <w:p w:rsidR="00211815" w:rsidRPr="003B7C3E" w:rsidRDefault="00211815" w:rsidP="00C72637">
      <w:pPr>
        <w:pStyle w:val="PargrafodaLista"/>
        <w:numPr>
          <w:ilvl w:val="0"/>
          <w:numId w:val="9"/>
        </w:numPr>
        <w:spacing w:before="120" w:after="120" w:line="240" w:lineRule="auto"/>
        <w:rPr>
          <w:rFonts w:cs="Arial"/>
        </w:rPr>
      </w:pPr>
      <w:r w:rsidRPr="003B7C3E">
        <w:rPr>
          <w:rFonts w:cs="Arial"/>
        </w:rPr>
        <w:t>Coeficiente de Aproveitamento;</w:t>
      </w:r>
    </w:p>
    <w:p w:rsidR="00211815" w:rsidRPr="003B7C3E" w:rsidRDefault="00211815" w:rsidP="00C72637">
      <w:pPr>
        <w:pStyle w:val="PargrafodaLista"/>
        <w:numPr>
          <w:ilvl w:val="0"/>
          <w:numId w:val="9"/>
        </w:numPr>
        <w:spacing w:before="120" w:after="120" w:line="240" w:lineRule="auto"/>
        <w:rPr>
          <w:rFonts w:cs="Arial"/>
        </w:rPr>
      </w:pPr>
      <w:r w:rsidRPr="003B7C3E">
        <w:rPr>
          <w:rFonts w:cs="Arial"/>
        </w:rPr>
        <w:t>Taxa de Ocupação Máxima;</w:t>
      </w:r>
    </w:p>
    <w:p w:rsidR="00211815" w:rsidRPr="003B7C3E" w:rsidRDefault="00211815" w:rsidP="00C72637">
      <w:pPr>
        <w:pStyle w:val="PargrafodaLista"/>
        <w:numPr>
          <w:ilvl w:val="0"/>
          <w:numId w:val="9"/>
        </w:numPr>
        <w:spacing w:before="120" w:after="120" w:line="240" w:lineRule="auto"/>
        <w:rPr>
          <w:rFonts w:cs="Arial"/>
        </w:rPr>
      </w:pPr>
      <w:r w:rsidRPr="003B7C3E">
        <w:rPr>
          <w:rFonts w:cs="Arial"/>
        </w:rPr>
        <w:t>Altura Máxima e número de pavimentos;</w:t>
      </w:r>
    </w:p>
    <w:p w:rsidR="00211815" w:rsidRPr="003B7C3E" w:rsidRDefault="00211815" w:rsidP="00C72637">
      <w:pPr>
        <w:pStyle w:val="PargrafodaLista"/>
        <w:numPr>
          <w:ilvl w:val="0"/>
          <w:numId w:val="9"/>
        </w:numPr>
        <w:spacing w:before="120" w:after="120" w:line="240" w:lineRule="auto"/>
        <w:rPr>
          <w:rFonts w:cs="Arial"/>
        </w:rPr>
      </w:pPr>
      <w:r w:rsidRPr="003B7C3E">
        <w:rPr>
          <w:rFonts w:cs="Arial"/>
        </w:rPr>
        <w:t>Recuos Mínimos Frontal, Lateral e de Fundo;</w:t>
      </w:r>
    </w:p>
    <w:p w:rsidR="00211815" w:rsidRPr="003B7C3E" w:rsidRDefault="00211815" w:rsidP="00C72637">
      <w:pPr>
        <w:pStyle w:val="PargrafodaLista"/>
        <w:numPr>
          <w:ilvl w:val="0"/>
          <w:numId w:val="9"/>
        </w:numPr>
        <w:spacing w:before="120" w:after="120" w:line="240" w:lineRule="auto"/>
        <w:rPr>
          <w:rFonts w:cs="Arial"/>
        </w:rPr>
      </w:pPr>
      <w:r w:rsidRPr="003B7C3E">
        <w:rPr>
          <w:rFonts w:cs="Arial"/>
        </w:rPr>
        <w:t>Taxa de Permeabilidade Mínima;</w:t>
      </w:r>
    </w:p>
    <w:p w:rsidR="00211815" w:rsidRPr="003B7C3E" w:rsidRDefault="00211815" w:rsidP="00C72637">
      <w:pPr>
        <w:pStyle w:val="PargrafodaLista"/>
        <w:numPr>
          <w:ilvl w:val="0"/>
          <w:numId w:val="9"/>
        </w:numPr>
        <w:spacing w:before="120" w:after="120" w:line="240" w:lineRule="auto"/>
        <w:rPr>
          <w:rFonts w:cs="Arial"/>
        </w:rPr>
      </w:pPr>
      <w:r w:rsidRPr="003B7C3E">
        <w:rPr>
          <w:rFonts w:cs="Arial"/>
        </w:rPr>
        <w:t>Testada Mínima do Lote.</w:t>
      </w:r>
    </w:p>
    <w:p w:rsidR="00211815" w:rsidRPr="003B7C3E" w:rsidRDefault="00211815" w:rsidP="00C72637">
      <w:pPr>
        <w:pStyle w:val="Ttulo2"/>
        <w:spacing w:before="120" w:after="120" w:line="240" w:lineRule="auto"/>
        <w:rPr>
          <w:rFonts w:cs="Arial"/>
        </w:rPr>
      </w:pPr>
      <w:bookmarkStart w:id="15" w:name="_Toc413752005"/>
      <w:bookmarkStart w:id="16" w:name="_Toc434417398"/>
      <w:r w:rsidRPr="003B7C3E">
        <w:rPr>
          <w:rFonts w:cs="Arial"/>
        </w:rPr>
        <w:t>Seção I</w:t>
      </w:r>
      <w:r w:rsidRPr="003B7C3E">
        <w:rPr>
          <w:rFonts w:cs="Arial"/>
        </w:rPr>
        <w:br w:type="textWrapping" w:clear="all"/>
        <w:t>Área Mínima Do Lote</w:t>
      </w:r>
      <w:bookmarkEnd w:id="15"/>
      <w:bookmarkEnd w:id="16"/>
    </w:p>
    <w:p w:rsidR="00211815" w:rsidRPr="003B7C3E" w:rsidRDefault="00211815" w:rsidP="00C72637">
      <w:pPr>
        <w:spacing w:before="120" w:after="120" w:line="240" w:lineRule="auto"/>
        <w:rPr>
          <w:rFonts w:cs="Arial"/>
        </w:rPr>
      </w:pPr>
    </w:p>
    <w:p w:rsidR="00211815" w:rsidRPr="003B7C3E" w:rsidRDefault="00211815" w:rsidP="00C72637">
      <w:pPr>
        <w:pStyle w:val="PargrafodaLista"/>
        <w:numPr>
          <w:ilvl w:val="0"/>
          <w:numId w:val="1"/>
        </w:numPr>
        <w:spacing w:before="120" w:after="120" w:line="240" w:lineRule="auto"/>
        <w:rPr>
          <w:rFonts w:cs="Arial"/>
        </w:rPr>
      </w:pPr>
      <w:r w:rsidRPr="003B7C3E">
        <w:rPr>
          <w:rFonts w:cs="Arial"/>
        </w:rPr>
        <w:t xml:space="preserve">Área mínima do lote é o índice que define a dimensão da frente do lote, definida pela distância entre suas divisas e laterais, medida no alinhamento predial, normalmente estabelecida segundo a zona de localização, conforme parâmetro definido no </w:t>
      </w:r>
      <w:r w:rsidR="00A72951" w:rsidRPr="00A72951">
        <w:rPr>
          <w:rFonts w:cs="Arial"/>
        </w:rPr>
        <w:t>Anexo IV</w:t>
      </w:r>
      <w:r w:rsidRPr="00A72951">
        <w:rPr>
          <w:rFonts w:cs="Arial"/>
        </w:rPr>
        <w:t>.</w:t>
      </w:r>
    </w:p>
    <w:p w:rsidR="00211815" w:rsidRPr="003B7C3E" w:rsidRDefault="00211815" w:rsidP="00C72637">
      <w:pPr>
        <w:spacing w:before="120" w:after="120" w:line="240" w:lineRule="auto"/>
        <w:rPr>
          <w:rFonts w:cs="Arial"/>
          <w:szCs w:val="24"/>
        </w:rPr>
      </w:pPr>
    </w:p>
    <w:p w:rsidR="00211815" w:rsidRPr="003B7C3E" w:rsidRDefault="00211815" w:rsidP="00C72637">
      <w:pPr>
        <w:pStyle w:val="Ttulo2"/>
        <w:spacing w:before="120" w:after="120" w:line="240" w:lineRule="auto"/>
        <w:rPr>
          <w:rFonts w:cs="Arial"/>
        </w:rPr>
      </w:pPr>
      <w:bookmarkStart w:id="17" w:name="_Toc413752006"/>
      <w:bookmarkStart w:id="18" w:name="_Toc434417399"/>
      <w:r w:rsidRPr="003B7C3E">
        <w:rPr>
          <w:rFonts w:cs="Arial"/>
        </w:rPr>
        <w:t>Seção I</w:t>
      </w:r>
      <w:r w:rsidR="005B2940">
        <w:rPr>
          <w:rFonts w:cs="Arial"/>
        </w:rPr>
        <w:t>I</w:t>
      </w:r>
      <w:r w:rsidRPr="003B7C3E">
        <w:rPr>
          <w:rFonts w:cs="Arial"/>
        </w:rPr>
        <w:br w:type="textWrapping" w:clear="all"/>
        <w:t>Do Coeficiente de Aproveitamento</w:t>
      </w:r>
      <w:bookmarkEnd w:id="17"/>
      <w:bookmarkEnd w:id="18"/>
    </w:p>
    <w:p w:rsidR="00211815" w:rsidRPr="003B7C3E" w:rsidRDefault="00211815" w:rsidP="00C72637">
      <w:pPr>
        <w:spacing w:before="120" w:after="120" w:line="240" w:lineRule="auto"/>
        <w:rPr>
          <w:rFonts w:cs="Arial"/>
        </w:rPr>
      </w:pPr>
    </w:p>
    <w:p w:rsidR="00211815" w:rsidRPr="003B7C3E" w:rsidRDefault="00211815" w:rsidP="00C72637">
      <w:pPr>
        <w:pStyle w:val="PargrafodaLista"/>
        <w:numPr>
          <w:ilvl w:val="0"/>
          <w:numId w:val="1"/>
        </w:numPr>
        <w:spacing w:before="120" w:after="120" w:line="240" w:lineRule="auto"/>
        <w:rPr>
          <w:rFonts w:cs="Arial"/>
        </w:rPr>
      </w:pPr>
      <w:r w:rsidRPr="003B7C3E">
        <w:rPr>
          <w:rFonts w:cs="Arial"/>
        </w:rPr>
        <w:t>Coeficiente de Aproveitamento (CA) é o índice urbanístico que define o potencial construtivo do lote sendo calculado mediante a multiplicação da área total do terreno pelo CA, da zona em que se situa, não sendo computáveis:</w:t>
      </w:r>
    </w:p>
    <w:p w:rsidR="00211815" w:rsidRPr="003B7C3E" w:rsidRDefault="00211815" w:rsidP="00C72637">
      <w:pPr>
        <w:pStyle w:val="PargrafodaLista"/>
        <w:numPr>
          <w:ilvl w:val="0"/>
          <w:numId w:val="10"/>
        </w:numPr>
        <w:spacing w:before="120" w:after="120" w:line="240" w:lineRule="auto"/>
        <w:rPr>
          <w:rFonts w:cs="Arial"/>
        </w:rPr>
      </w:pPr>
      <w:r w:rsidRPr="003B7C3E">
        <w:rPr>
          <w:rFonts w:cs="Arial"/>
        </w:rPr>
        <w:t>Subsolo destinado à garagem e ao uso comum da edificação, e um pavimento de garagem localizado acima do térreo;</w:t>
      </w:r>
    </w:p>
    <w:p w:rsidR="00211815" w:rsidRPr="003B7C3E" w:rsidRDefault="00211815" w:rsidP="00C72637">
      <w:pPr>
        <w:pStyle w:val="PargrafodaLista"/>
        <w:numPr>
          <w:ilvl w:val="0"/>
          <w:numId w:val="10"/>
        </w:numPr>
        <w:spacing w:before="120" w:after="120" w:line="240" w:lineRule="auto"/>
        <w:rPr>
          <w:rFonts w:cs="Arial"/>
        </w:rPr>
      </w:pPr>
      <w:r w:rsidRPr="003B7C3E">
        <w:rPr>
          <w:rFonts w:cs="Arial"/>
        </w:rPr>
        <w:t>Pavimentos sob pilotis de uso comum, devendo estar abertos e livres, no mínimo, em 80% (oitenta por cento) de sua área;</w:t>
      </w:r>
    </w:p>
    <w:p w:rsidR="00211815" w:rsidRPr="003B7C3E" w:rsidRDefault="00211815" w:rsidP="00C72637">
      <w:pPr>
        <w:pStyle w:val="PargrafodaLista"/>
        <w:numPr>
          <w:ilvl w:val="0"/>
          <w:numId w:val="10"/>
        </w:numPr>
        <w:spacing w:before="120" w:after="120" w:line="240" w:lineRule="auto"/>
        <w:rPr>
          <w:rFonts w:cs="Arial"/>
        </w:rPr>
      </w:pPr>
      <w:r w:rsidRPr="003B7C3E">
        <w:rPr>
          <w:rFonts w:cs="Arial"/>
        </w:rPr>
        <w:t>Sobreloja, quando integrada ao pavimento térreo (mezanino), desde que não ultrapasse 50% (cinquenta por cento) da área deste pavimento;</w:t>
      </w:r>
    </w:p>
    <w:p w:rsidR="00211815" w:rsidRPr="003B7C3E" w:rsidRDefault="00211815" w:rsidP="00C72637">
      <w:pPr>
        <w:pStyle w:val="PargrafodaLista"/>
        <w:numPr>
          <w:ilvl w:val="0"/>
          <w:numId w:val="10"/>
        </w:numPr>
        <w:spacing w:before="120" w:after="120" w:line="240" w:lineRule="auto"/>
        <w:rPr>
          <w:rFonts w:cs="Arial"/>
        </w:rPr>
      </w:pPr>
      <w:r w:rsidRPr="003B7C3E">
        <w:rPr>
          <w:rFonts w:cs="Arial"/>
        </w:rPr>
        <w:t>Parque infantil e outros equipamentos de lazer ao ar livre, implantados ao nível natural do terreno ou no terraço da edificação;</w:t>
      </w:r>
    </w:p>
    <w:p w:rsidR="00211815" w:rsidRPr="003B7C3E" w:rsidRDefault="00211815" w:rsidP="00C72637">
      <w:pPr>
        <w:pStyle w:val="PargrafodaLista"/>
        <w:numPr>
          <w:ilvl w:val="0"/>
          <w:numId w:val="10"/>
        </w:numPr>
        <w:spacing w:before="120" w:after="120" w:line="240" w:lineRule="auto"/>
        <w:rPr>
          <w:rFonts w:cs="Arial"/>
        </w:rPr>
      </w:pPr>
      <w:r w:rsidRPr="003B7C3E">
        <w:rPr>
          <w:rFonts w:cs="Arial"/>
        </w:rPr>
        <w:t>Áreas de estacionamento de veículos, quando descobertas;</w:t>
      </w:r>
    </w:p>
    <w:p w:rsidR="00211815" w:rsidRPr="003B7C3E" w:rsidRDefault="00211815" w:rsidP="00C72637">
      <w:pPr>
        <w:pStyle w:val="PargrafodaLista"/>
        <w:numPr>
          <w:ilvl w:val="0"/>
          <w:numId w:val="10"/>
        </w:numPr>
        <w:spacing w:before="120" w:after="120" w:line="240" w:lineRule="auto"/>
        <w:rPr>
          <w:rFonts w:cs="Arial"/>
        </w:rPr>
      </w:pPr>
      <w:r w:rsidRPr="003B7C3E">
        <w:rPr>
          <w:rFonts w:cs="Arial"/>
        </w:rPr>
        <w:t>Casa de máquinas e de bombas, reservatórios e centrais de condicionadores de ar, quando instaladas na cobertura da edificação;</w:t>
      </w:r>
    </w:p>
    <w:p w:rsidR="00211815" w:rsidRPr="003B7C3E" w:rsidRDefault="00211815" w:rsidP="00C72637">
      <w:pPr>
        <w:pStyle w:val="PargrafodaLista"/>
        <w:numPr>
          <w:ilvl w:val="0"/>
          <w:numId w:val="10"/>
        </w:numPr>
        <w:spacing w:before="120" w:after="120" w:line="240" w:lineRule="auto"/>
        <w:rPr>
          <w:rFonts w:cs="Arial"/>
        </w:rPr>
      </w:pPr>
      <w:r w:rsidRPr="003B7C3E">
        <w:rPr>
          <w:rFonts w:cs="Arial"/>
        </w:rPr>
        <w:t>Ático ou andar de cobertura, de uso comum, desde que a área coberta não ultrapasse 1/3 (um terço) da superfície do último pavimento da edificação;</w:t>
      </w:r>
    </w:p>
    <w:p w:rsidR="00211815" w:rsidRPr="003B7C3E" w:rsidRDefault="00211815" w:rsidP="00C72637">
      <w:pPr>
        <w:pStyle w:val="PargrafodaLista"/>
        <w:numPr>
          <w:ilvl w:val="0"/>
          <w:numId w:val="10"/>
        </w:numPr>
        <w:spacing w:before="120" w:after="120" w:line="240" w:lineRule="auto"/>
        <w:rPr>
          <w:rFonts w:cs="Arial"/>
        </w:rPr>
      </w:pPr>
      <w:r w:rsidRPr="003B7C3E">
        <w:rPr>
          <w:rFonts w:cs="Arial"/>
        </w:rPr>
        <w:t>Sacadas privativas com largura de até 1,50m (um metro e cinquenta centímetros);</w:t>
      </w:r>
    </w:p>
    <w:p w:rsidR="00211815" w:rsidRPr="003B7C3E" w:rsidRDefault="00211815" w:rsidP="00C72637">
      <w:pPr>
        <w:pStyle w:val="PargrafodaLista"/>
        <w:numPr>
          <w:ilvl w:val="0"/>
          <w:numId w:val="10"/>
        </w:numPr>
        <w:spacing w:before="120" w:after="120" w:line="240" w:lineRule="auto"/>
        <w:rPr>
          <w:rFonts w:cs="Arial"/>
        </w:rPr>
      </w:pPr>
      <w:r w:rsidRPr="003B7C3E">
        <w:rPr>
          <w:rFonts w:cs="Arial"/>
        </w:rPr>
        <w:t xml:space="preserve">Projeções de cobertura e alpendres, ambos em balanço, com no máximo </w:t>
      </w:r>
      <w:smartTag w:uri="urn:schemas-microsoft-com:office:smarttags" w:element="metricconverter">
        <w:smartTagPr>
          <w:attr w:name="ProductID" w:val="1,50 m"/>
        </w:smartTagPr>
        <w:r w:rsidRPr="003B7C3E">
          <w:rPr>
            <w:rFonts w:cs="Arial"/>
          </w:rPr>
          <w:t>1,50 m</w:t>
        </w:r>
      </w:smartTag>
      <w:r w:rsidRPr="003B7C3E">
        <w:rPr>
          <w:rFonts w:cs="Arial"/>
        </w:rPr>
        <w:t xml:space="preserve"> de largura, limitados em seu fechamento em apenas uma lateral, independentemente de seu uso ou de sua base pavimentada.</w:t>
      </w:r>
    </w:p>
    <w:p w:rsidR="00211815" w:rsidRPr="003B7C3E" w:rsidRDefault="00211815" w:rsidP="00C72637">
      <w:pPr>
        <w:spacing w:before="120" w:after="120" w:line="240" w:lineRule="auto"/>
        <w:rPr>
          <w:rFonts w:cs="Arial"/>
        </w:rPr>
      </w:pPr>
    </w:p>
    <w:p w:rsidR="00211815" w:rsidRPr="003B7C3E" w:rsidRDefault="00211815" w:rsidP="00C72637">
      <w:pPr>
        <w:spacing w:before="120" w:after="120" w:line="240" w:lineRule="auto"/>
        <w:rPr>
          <w:rFonts w:cs="Arial"/>
        </w:rPr>
      </w:pPr>
      <w:r w:rsidRPr="003B7C3E">
        <w:rPr>
          <w:rFonts w:cs="Arial"/>
        </w:rPr>
        <w:t>Parágrafo único. No cálculo dos coeficientes de aproveitamento adotam-se duas casas decimais, sem arredondamentos, e para o cálculo do número de pavimentos deve-se adotar apenas a parte inteira, desprezando-se os decimais.</w:t>
      </w:r>
    </w:p>
    <w:p w:rsidR="00211815" w:rsidRPr="003B7C3E" w:rsidRDefault="00211815" w:rsidP="00C72637">
      <w:pPr>
        <w:spacing w:before="120" w:after="120" w:line="240" w:lineRule="auto"/>
        <w:rPr>
          <w:rFonts w:cs="Arial"/>
        </w:rPr>
      </w:pPr>
    </w:p>
    <w:p w:rsidR="00211815" w:rsidRPr="003B7C3E" w:rsidRDefault="00211815" w:rsidP="00C72637">
      <w:pPr>
        <w:pStyle w:val="PargrafodaLista"/>
        <w:numPr>
          <w:ilvl w:val="0"/>
          <w:numId w:val="1"/>
        </w:numPr>
        <w:spacing w:before="120" w:after="120" w:line="240" w:lineRule="auto"/>
        <w:rPr>
          <w:rFonts w:cs="Arial"/>
        </w:rPr>
      </w:pPr>
      <w:r w:rsidRPr="003B7C3E">
        <w:rPr>
          <w:rFonts w:cs="Arial"/>
        </w:rPr>
        <w:t>O Coeficiente de Aproveitamento divide-se em:</w:t>
      </w:r>
    </w:p>
    <w:p w:rsidR="00211815" w:rsidRPr="003B7C3E" w:rsidRDefault="00211815" w:rsidP="00C72637">
      <w:pPr>
        <w:pStyle w:val="PargrafodaLista"/>
        <w:numPr>
          <w:ilvl w:val="0"/>
          <w:numId w:val="11"/>
        </w:numPr>
        <w:spacing w:before="120" w:after="120" w:line="240" w:lineRule="auto"/>
        <w:rPr>
          <w:rFonts w:cs="Arial"/>
        </w:rPr>
      </w:pPr>
      <w:r w:rsidRPr="003B7C3E">
        <w:rPr>
          <w:rFonts w:cs="Arial"/>
        </w:rPr>
        <w:t>Coeficiente de Aproveitamento mínimo – CA mín. – refere-se ao parâmetro mínimo de ocupação do solo, para fins de caracterizar a subutilização do imóvel na aplicação dos instrumentos de cumprimento da função social da propriedade;</w:t>
      </w:r>
    </w:p>
    <w:p w:rsidR="00211815" w:rsidRPr="003B7C3E" w:rsidRDefault="00211815" w:rsidP="00C72637">
      <w:pPr>
        <w:pStyle w:val="PargrafodaLista"/>
        <w:numPr>
          <w:ilvl w:val="0"/>
          <w:numId w:val="11"/>
        </w:numPr>
        <w:spacing w:before="120" w:after="120" w:line="240" w:lineRule="auto"/>
        <w:rPr>
          <w:rFonts w:cs="Arial"/>
        </w:rPr>
      </w:pPr>
      <w:r w:rsidRPr="003B7C3E">
        <w:rPr>
          <w:rFonts w:cs="Arial"/>
        </w:rPr>
        <w:t>Coeficiente de Aproveitamento básico – CA básico – refere-se ao índice construtivo permitido para a zona, sem incidência de outorga onerosa do direito de construir;</w:t>
      </w:r>
    </w:p>
    <w:p w:rsidR="00211815" w:rsidRPr="003B7C3E" w:rsidRDefault="00211815" w:rsidP="00C72637">
      <w:pPr>
        <w:pStyle w:val="PargrafodaLista"/>
        <w:numPr>
          <w:ilvl w:val="0"/>
          <w:numId w:val="11"/>
        </w:numPr>
        <w:spacing w:before="120" w:after="120" w:line="240" w:lineRule="auto"/>
        <w:rPr>
          <w:rFonts w:cs="Arial"/>
        </w:rPr>
      </w:pPr>
      <w:r w:rsidRPr="003B7C3E">
        <w:rPr>
          <w:rFonts w:cs="Arial"/>
        </w:rPr>
        <w:t>Coeficiente de Aproveitamento máximo – CA máx. – refere-se ao índice construtivo permitido mediante a outorga onerosa do direito de construir.</w:t>
      </w:r>
    </w:p>
    <w:p w:rsidR="00211815" w:rsidRPr="003B7C3E" w:rsidRDefault="00211815" w:rsidP="00C72637">
      <w:pPr>
        <w:spacing w:before="120" w:after="120" w:line="240" w:lineRule="auto"/>
        <w:rPr>
          <w:rFonts w:cs="Arial"/>
        </w:rPr>
      </w:pPr>
    </w:p>
    <w:p w:rsidR="00211815" w:rsidRPr="003B7C3E" w:rsidRDefault="00211815" w:rsidP="00C72637">
      <w:pPr>
        <w:pStyle w:val="Ttulo2"/>
        <w:spacing w:before="120" w:after="120" w:line="240" w:lineRule="auto"/>
        <w:rPr>
          <w:rFonts w:cs="Arial"/>
        </w:rPr>
      </w:pPr>
      <w:bookmarkStart w:id="19" w:name="_Toc413752007"/>
      <w:bookmarkStart w:id="20" w:name="_Toc434417400"/>
      <w:r w:rsidRPr="003B7C3E">
        <w:rPr>
          <w:rFonts w:cs="Arial"/>
        </w:rPr>
        <w:t>Seção III</w:t>
      </w:r>
      <w:r w:rsidRPr="003B7C3E">
        <w:rPr>
          <w:rFonts w:cs="Arial"/>
        </w:rPr>
        <w:br w:type="textWrapping" w:clear="all"/>
        <w:t>Da Taxa de Ocupação</w:t>
      </w:r>
      <w:bookmarkEnd w:id="19"/>
      <w:bookmarkEnd w:id="20"/>
    </w:p>
    <w:p w:rsidR="00211815" w:rsidRPr="003B7C3E" w:rsidRDefault="00211815" w:rsidP="00C72637">
      <w:pPr>
        <w:spacing w:before="120" w:after="120" w:line="240" w:lineRule="auto"/>
        <w:rPr>
          <w:rFonts w:cs="Arial"/>
          <w:szCs w:val="24"/>
        </w:rPr>
      </w:pPr>
    </w:p>
    <w:p w:rsidR="00211815" w:rsidRPr="003B7C3E" w:rsidRDefault="00211815" w:rsidP="00C72637">
      <w:pPr>
        <w:pStyle w:val="PargrafodaLista"/>
        <w:numPr>
          <w:ilvl w:val="0"/>
          <w:numId w:val="1"/>
        </w:numPr>
        <w:spacing w:before="120" w:after="120" w:line="240" w:lineRule="auto"/>
        <w:rPr>
          <w:rFonts w:cs="Arial"/>
        </w:rPr>
      </w:pPr>
      <w:r w:rsidRPr="003B7C3E">
        <w:rPr>
          <w:rFonts w:cs="Arial"/>
        </w:rPr>
        <w:t>Taxa de Ocupação (TO) corresponde ao índice urbanístico que limita a máxima projeção ortogonal possível da área construída sobre o lote em questão, onde não serão computados no seu cálculo os seguintes elementos da construção:</w:t>
      </w:r>
    </w:p>
    <w:p w:rsidR="00211815" w:rsidRPr="003B7C3E" w:rsidRDefault="00211815" w:rsidP="00C72637">
      <w:pPr>
        <w:pStyle w:val="PargrafodaLista"/>
        <w:numPr>
          <w:ilvl w:val="0"/>
          <w:numId w:val="12"/>
        </w:numPr>
        <w:spacing w:before="120" w:after="120" w:line="240" w:lineRule="auto"/>
        <w:rPr>
          <w:rFonts w:cs="Arial"/>
        </w:rPr>
      </w:pPr>
      <w:r w:rsidRPr="003B7C3E">
        <w:rPr>
          <w:rFonts w:cs="Arial"/>
        </w:rPr>
        <w:t>Piscinas, parque infantil, jardins e outros espaços de lazer ao ar livre, implantados ao nível natural do terreno;</w:t>
      </w:r>
    </w:p>
    <w:p w:rsidR="00211815" w:rsidRPr="003B7C3E" w:rsidRDefault="00211815" w:rsidP="00C72637">
      <w:pPr>
        <w:pStyle w:val="PargrafodaLista"/>
        <w:numPr>
          <w:ilvl w:val="0"/>
          <w:numId w:val="12"/>
        </w:numPr>
        <w:spacing w:before="120" w:after="120" w:line="240" w:lineRule="auto"/>
        <w:rPr>
          <w:rFonts w:cs="Arial"/>
        </w:rPr>
      </w:pPr>
      <w:r w:rsidRPr="003B7C3E">
        <w:rPr>
          <w:rFonts w:cs="Arial"/>
        </w:rPr>
        <w:t>Pérgulas;</w:t>
      </w:r>
    </w:p>
    <w:p w:rsidR="00211815" w:rsidRPr="003B7C3E" w:rsidRDefault="00211815" w:rsidP="00C72637">
      <w:pPr>
        <w:pStyle w:val="PargrafodaLista"/>
        <w:numPr>
          <w:ilvl w:val="0"/>
          <w:numId w:val="12"/>
        </w:numPr>
        <w:spacing w:before="120" w:after="120" w:line="240" w:lineRule="auto"/>
        <w:rPr>
          <w:rFonts w:cs="Arial"/>
        </w:rPr>
      </w:pPr>
      <w:r w:rsidRPr="003B7C3E">
        <w:rPr>
          <w:rFonts w:cs="Arial"/>
        </w:rPr>
        <w:t xml:space="preserve">Marquises e beirais de até </w:t>
      </w:r>
      <w:r w:rsidR="003F1280">
        <w:rPr>
          <w:rFonts w:cs="Arial"/>
        </w:rPr>
        <w:t>1,50</w:t>
      </w:r>
      <w:r w:rsidRPr="003B7C3E">
        <w:rPr>
          <w:rFonts w:cs="Arial"/>
        </w:rPr>
        <w:t>m (</w:t>
      </w:r>
      <w:r w:rsidR="003F1280">
        <w:rPr>
          <w:rFonts w:cs="Arial"/>
        </w:rPr>
        <w:t>um metro e cinquenta</w:t>
      </w:r>
      <w:r w:rsidRPr="003B7C3E">
        <w:rPr>
          <w:rFonts w:cs="Arial"/>
        </w:rPr>
        <w:t xml:space="preserve"> centímetros);</w:t>
      </w:r>
    </w:p>
    <w:p w:rsidR="00211815" w:rsidRPr="003B7C3E" w:rsidRDefault="00211815" w:rsidP="00C72637">
      <w:pPr>
        <w:pStyle w:val="PargrafodaLista"/>
        <w:numPr>
          <w:ilvl w:val="0"/>
          <w:numId w:val="12"/>
        </w:numPr>
        <w:spacing w:before="120" w:after="120" w:line="240" w:lineRule="auto"/>
        <w:rPr>
          <w:rFonts w:cs="Arial"/>
        </w:rPr>
      </w:pPr>
      <w:r w:rsidRPr="003B7C3E">
        <w:rPr>
          <w:rFonts w:cs="Arial"/>
        </w:rPr>
        <w:t>Sacadas privativas com largura de até 1,50m (um metro e cinquenta centímetros);</w:t>
      </w:r>
    </w:p>
    <w:p w:rsidR="00211815" w:rsidRPr="003B7C3E" w:rsidRDefault="00211815" w:rsidP="00C72637">
      <w:pPr>
        <w:pStyle w:val="PargrafodaLista"/>
        <w:numPr>
          <w:ilvl w:val="0"/>
          <w:numId w:val="12"/>
        </w:numPr>
        <w:spacing w:before="120" w:after="120" w:line="240" w:lineRule="auto"/>
        <w:rPr>
          <w:rFonts w:cs="Arial"/>
        </w:rPr>
      </w:pPr>
      <w:r w:rsidRPr="003B7C3E">
        <w:rPr>
          <w:rFonts w:cs="Arial"/>
        </w:rPr>
        <w:t>Estacionamentos descobertos.</w:t>
      </w:r>
    </w:p>
    <w:p w:rsidR="00211815" w:rsidRPr="003B7C3E" w:rsidRDefault="00211815" w:rsidP="00C72637">
      <w:pPr>
        <w:spacing w:before="120" w:after="120" w:line="240" w:lineRule="auto"/>
        <w:rPr>
          <w:rFonts w:cs="Arial"/>
          <w:szCs w:val="24"/>
        </w:rPr>
      </w:pPr>
    </w:p>
    <w:p w:rsidR="00211815" w:rsidRPr="003B7C3E" w:rsidRDefault="00211815" w:rsidP="00C72637">
      <w:pPr>
        <w:pStyle w:val="Ttulo2"/>
        <w:spacing w:before="120" w:after="120" w:line="240" w:lineRule="auto"/>
        <w:rPr>
          <w:rFonts w:cs="Arial"/>
        </w:rPr>
      </w:pPr>
      <w:bookmarkStart w:id="21" w:name="_Toc413752008"/>
      <w:bookmarkStart w:id="22" w:name="_Toc434417401"/>
      <w:r w:rsidRPr="003B7C3E">
        <w:rPr>
          <w:rFonts w:cs="Arial"/>
        </w:rPr>
        <w:t>Seção IV</w:t>
      </w:r>
      <w:r w:rsidRPr="003B7C3E">
        <w:rPr>
          <w:rFonts w:cs="Arial"/>
        </w:rPr>
        <w:br w:type="textWrapping" w:clear="all"/>
        <w:t>Altura Máxima e Número de Pavimentos</w:t>
      </w:r>
      <w:bookmarkEnd w:id="21"/>
      <w:bookmarkEnd w:id="22"/>
    </w:p>
    <w:p w:rsidR="00211815" w:rsidRPr="003B7C3E" w:rsidRDefault="00211815" w:rsidP="00C72637">
      <w:pPr>
        <w:spacing w:before="120" w:after="120" w:line="240" w:lineRule="auto"/>
        <w:rPr>
          <w:rFonts w:cs="Arial"/>
          <w:szCs w:val="24"/>
        </w:rPr>
      </w:pPr>
    </w:p>
    <w:p w:rsidR="00211815" w:rsidRPr="003B7C3E" w:rsidRDefault="00211815" w:rsidP="00C72637">
      <w:pPr>
        <w:pStyle w:val="PargrafodaLista"/>
        <w:numPr>
          <w:ilvl w:val="0"/>
          <w:numId w:val="1"/>
        </w:numPr>
        <w:spacing w:before="120" w:after="120" w:line="240" w:lineRule="auto"/>
        <w:rPr>
          <w:rFonts w:cs="Arial"/>
        </w:rPr>
      </w:pPr>
      <w:r w:rsidRPr="003B7C3E">
        <w:rPr>
          <w:rFonts w:cs="Arial"/>
        </w:rPr>
        <w:t xml:space="preserve">A altura máxima e o número máximo de pavimentos das edificações, qualquer que seja sua natureza, são estabelecidos por logradouro e obedecerão ao disposto no </w:t>
      </w:r>
      <w:r w:rsidR="00A72951">
        <w:rPr>
          <w:rFonts w:cs="Arial"/>
        </w:rPr>
        <w:t>Anexo IV</w:t>
      </w:r>
      <w:r w:rsidRPr="003B7C3E">
        <w:rPr>
          <w:rFonts w:cs="Arial"/>
        </w:rPr>
        <w:t>.</w:t>
      </w:r>
    </w:p>
    <w:p w:rsidR="00211815" w:rsidRPr="003B7C3E" w:rsidRDefault="00211815" w:rsidP="00C72637">
      <w:pPr>
        <w:pStyle w:val="PargrafodaLista"/>
        <w:numPr>
          <w:ilvl w:val="0"/>
          <w:numId w:val="13"/>
        </w:numPr>
        <w:spacing w:before="120" w:after="120" w:line="240" w:lineRule="auto"/>
        <w:rPr>
          <w:rFonts w:cs="Arial"/>
        </w:rPr>
      </w:pPr>
      <w:r w:rsidRPr="003B7C3E">
        <w:rPr>
          <w:rFonts w:cs="Arial"/>
        </w:rPr>
        <w:t>A altura máxima inclui todos os elementos construtivos da edificação situados acima do nível do meio-fio do logradouro e será medida a partir do ponto médio da testada do lote, com exceção do disposto §1°;</w:t>
      </w:r>
    </w:p>
    <w:p w:rsidR="00211815" w:rsidRPr="003B7C3E" w:rsidRDefault="00211815" w:rsidP="00C72637">
      <w:pPr>
        <w:pStyle w:val="PargrafodaLista"/>
        <w:numPr>
          <w:ilvl w:val="0"/>
          <w:numId w:val="13"/>
        </w:numPr>
        <w:spacing w:before="120" w:after="120" w:line="240" w:lineRule="auto"/>
        <w:rPr>
          <w:rFonts w:cs="Arial"/>
        </w:rPr>
      </w:pPr>
      <w:r w:rsidRPr="003B7C3E">
        <w:rPr>
          <w:rFonts w:cs="Arial"/>
        </w:rPr>
        <w:t>Os pavimentos destinados a garagem em subsolo, não serão computados para efeito do número máximo de pavimentos;</w:t>
      </w:r>
    </w:p>
    <w:p w:rsidR="00211815" w:rsidRPr="003B7C3E" w:rsidRDefault="00211815" w:rsidP="00C72637">
      <w:pPr>
        <w:pStyle w:val="PargrafodaLista"/>
        <w:numPr>
          <w:ilvl w:val="0"/>
          <w:numId w:val="13"/>
        </w:numPr>
        <w:spacing w:before="120" w:after="120" w:line="240" w:lineRule="auto"/>
        <w:rPr>
          <w:rFonts w:cs="Arial"/>
        </w:rPr>
      </w:pPr>
      <w:r w:rsidRPr="003B7C3E">
        <w:rPr>
          <w:rFonts w:cs="Arial"/>
        </w:rPr>
        <w:t>O primeiro pavimento em subsolo poderá ser apenas semienterrado, desde que o piso do pavimento imediatamente superior não fique acima da cota de + 1,5m (mais um metro e cinquenta centímetros) em relação ao ponto mais baixo do meio-fio do logradouro, correspondente à testada do lote;</w:t>
      </w:r>
    </w:p>
    <w:p w:rsidR="00211815" w:rsidRPr="003B7C3E" w:rsidRDefault="00211815" w:rsidP="00C72637">
      <w:pPr>
        <w:pStyle w:val="PargrafodaLista"/>
        <w:numPr>
          <w:ilvl w:val="0"/>
          <w:numId w:val="13"/>
        </w:numPr>
        <w:spacing w:before="120" w:after="120" w:line="240" w:lineRule="auto"/>
        <w:rPr>
          <w:rFonts w:cs="Arial"/>
        </w:rPr>
      </w:pPr>
      <w:r w:rsidRPr="003B7C3E">
        <w:rPr>
          <w:rFonts w:cs="Arial"/>
        </w:rPr>
        <w:t>Nos terrenos em declive, o cálculo da altura das edificações inclui todos os pavimentos, inclusive os situados abaixo do nível do meio-fio, e será contada a partir do piso do pavimento mais baixo da edificação.</w:t>
      </w:r>
    </w:p>
    <w:p w:rsidR="00211815" w:rsidRPr="003B7C3E" w:rsidRDefault="00211815" w:rsidP="00C72637">
      <w:pPr>
        <w:spacing w:before="120" w:after="120" w:line="240" w:lineRule="auto"/>
        <w:rPr>
          <w:rFonts w:cs="Arial"/>
        </w:rPr>
      </w:pPr>
    </w:p>
    <w:p w:rsidR="00211815" w:rsidRPr="003B7C3E" w:rsidRDefault="00211815" w:rsidP="00C72637">
      <w:pPr>
        <w:spacing w:before="120" w:after="120" w:line="240" w:lineRule="auto"/>
        <w:rPr>
          <w:rFonts w:cs="Arial"/>
        </w:rPr>
      </w:pPr>
      <w:r w:rsidRPr="003B7C3E">
        <w:rPr>
          <w:rFonts w:cs="Arial"/>
        </w:rPr>
        <w:t>§ 1º. Do cômputo da altura máxima das edificações ficam excluídas as caixas d'água, caixas de escada e compartimentos destinados a equipamentos mecânicos.</w:t>
      </w:r>
    </w:p>
    <w:p w:rsidR="003F1280" w:rsidRDefault="003F1280" w:rsidP="00C72637">
      <w:pPr>
        <w:spacing w:before="120" w:after="120" w:line="240" w:lineRule="auto"/>
        <w:rPr>
          <w:rFonts w:cs="Arial"/>
        </w:rPr>
      </w:pPr>
    </w:p>
    <w:p w:rsidR="00211815" w:rsidRPr="003B7C3E" w:rsidRDefault="00211815" w:rsidP="00C72637">
      <w:pPr>
        <w:spacing w:before="120" w:after="120" w:line="240" w:lineRule="auto"/>
        <w:rPr>
          <w:rFonts w:cs="Arial"/>
        </w:rPr>
      </w:pPr>
      <w:r w:rsidRPr="003B7C3E">
        <w:rPr>
          <w:rFonts w:cs="Arial"/>
        </w:rPr>
        <w:t>§ 2º. Em lotes de esquinas ou lotes onde existem duas ou mais testadas, o proprietário poderá a seu critério optar pela testada a qual será aplicada as normas deste artigo.</w:t>
      </w:r>
    </w:p>
    <w:p w:rsidR="003F1280" w:rsidRDefault="003F1280" w:rsidP="00C72637">
      <w:pPr>
        <w:spacing w:before="120" w:after="120" w:line="240" w:lineRule="auto"/>
        <w:rPr>
          <w:rFonts w:cs="Arial"/>
        </w:rPr>
      </w:pPr>
    </w:p>
    <w:p w:rsidR="00211815" w:rsidRPr="003B7C3E" w:rsidRDefault="00211815" w:rsidP="00C72637">
      <w:pPr>
        <w:spacing w:before="120" w:after="120" w:line="240" w:lineRule="auto"/>
        <w:rPr>
          <w:rFonts w:cs="Arial"/>
        </w:rPr>
      </w:pPr>
      <w:r w:rsidRPr="003B7C3E">
        <w:rPr>
          <w:rFonts w:cs="Arial"/>
        </w:rPr>
        <w:t>§ 3º. Os casos não previstos serão objeto de análise especial por parte do órgão municipal responsável pelo planejamento urbano e aprovação de projetos.</w:t>
      </w:r>
    </w:p>
    <w:p w:rsidR="00211815" w:rsidRPr="003B7C3E" w:rsidRDefault="00211815" w:rsidP="00C72637">
      <w:pPr>
        <w:spacing w:before="120" w:after="120" w:line="240" w:lineRule="auto"/>
        <w:rPr>
          <w:rFonts w:cs="Arial"/>
          <w:szCs w:val="24"/>
        </w:rPr>
      </w:pPr>
    </w:p>
    <w:p w:rsidR="00211815" w:rsidRPr="003B7C3E" w:rsidRDefault="00211815" w:rsidP="00C72637">
      <w:pPr>
        <w:pStyle w:val="Ttulo2"/>
        <w:spacing w:before="120" w:after="120" w:line="240" w:lineRule="auto"/>
        <w:rPr>
          <w:rFonts w:cs="Arial"/>
        </w:rPr>
      </w:pPr>
      <w:bookmarkStart w:id="23" w:name="_Toc413752009"/>
      <w:bookmarkStart w:id="24" w:name="_Toc434417402"/>
      <w:r w:rsidRPr="003B7C3E">
        <w:rPr>
          <w:rFonts w:cs="Arial"/>
        </w:rPr>
        <w:t>Seção V</w:t>
      </w:r>
      <w:r w:rsidRPr="003B7C3E">
        <w:rPr>
          <w:rFonts w:cs="Arial"/>
        </w:rPr>
        <w:br w:type="textWrapping" w:clear="all"/>
        <w:t>Do Recuo Mínimo</w:t>
      </w:r>
      <w:bookmarkEnd w:id="23"/>
      <w:bookmarkEnd w:id="24"/>
    </w:p>
    <w:p w:rsidR="00211815" w:rsidRPr="003B7C3E" w:rsidRDefault="00211815" w:rsidP="00C72637">
      <w:pPr>
        <w:spacing w:before="120" w:after="120" w:line="240" w:lineRule="auto"/>
        <w:rPr>
          <w:rFonts w:cs="Arial"/>
        </w:rPr>
      </w:pPr>
    </w:p>
    <w:p w:rsidR="00211815" w:rsidRPr="003B7C3E" w:rsidRDefault="00211815" w:rsidP="00C72637">
      <w:pPr>
        <w:pStyle w:val="PargrafodaLista"/>
        <w:numPr>
          <w:ilvl w:val="0"/>
          <w:numId w:val="1"/>
        </w:numPr>
        <w:spacing w:before="120" w:after="120" w:line="240" w:lineRule="auto"/>
        <w:rPr>
          <w:rFonts w:cs="Arial"/>
        </w:rPr>
      </w:pPr>
      <w:r w:rsidRPr="003B7C3E">
        <w:rPr>
          <w:rFonts w:cs="Arial"/>
        </w:rPr>
        <w:t>Recuo mínimo é a menor distância entre edificação e limite do lote.</w:t>
      </w:r>
    </w:p>
    <w:p w:rsidR="00211815" w:rsidRPr="003B7C3E" w:rsidRDefault="00211815" w:rsidP="00C72637">
      <w:pPr>
        <w:spacing w:before="120" w:after="120" w:line="240" w:lineRule="auto"/>
        <w:rPr>
          <w:rFonts w:cs="Arial"/>
        </w:rPr>
      </w:pPr>
    </w:p>
    <w:p w:rsidR="00211815" w:rsidRPr="003B7C3E" w:rsidRDefault="00211815" w:rsidP="00C72637">
      <w:pPr>
        <w:pStyle w:val="PargrafodaLista"/>
        <w:numPr>
          <w:ilvl w:val="0"/>
          <w:numId w:val="1"/>
        </w:numPr>
        <w:spacing w:before="120" w:after="120" w:line="240" w:lineRule="auto"/>
        <w:rPr>
          <w:rFonts w:cs="Arial"/>
        </w:rPr>
      </w:pPr>
      <w:r w:rsidRPr="003B7C3E">
        <w:rPr>
          <w:rFonts w:cs="Arial"/>
        </w:rPr>
        <w:t>Os terrenos de esquina, para efeito de recuos frontais, serão considerados de duas ou mais frentes.</w:t>
      </w:r>
    </w:p>
    <w:p w:rsidR="00211815" w:rsidRPr="003B7C3E" w:rsidRDefault="00211815" w:rsidP="00C72637">
      <w:pPr>
        <w:spacing w:before="120" w:after="120" w:line="240" w:lineRule="auto"/>
        <w:rPr>
          <w:rFonts w:cs="Arial"/>
        </w:rPr>
      </w:pPr>
    </w:p>
    <w:p w:rsidR="00211815" w:rsidRPr="003B7C3E" w:rsidRDefault="00211815" w:rsidP="00C72637">
      <w:pPr>
        <w:spacing w:before="120" w:after="120" w:line="240" w:lineRule="auto"/>
        <w:rPr>
          <w:rFonts w:cs="Arial"/>
        </w:rPr>
      </w:pPr>
      <w:r w:rsidRPr="003B7C3E">
        <w:rPr>
          <w:rFonts w:cs="Arial"/>
        </w:rPr>
        <w:t>Parágrafo único. Nos terrenos de esquina, para efeito do recuo lateral, será considerada como frente do terreno a menor dimensão, porém, somente para lotes onde a maior dimensão seja inferior a 20m (vinte metros)</w:t>
      </w:r>
    </w:p>
    <w:p w:rsidR="00211815" w:rsidRPr="003B7C3E" w:rsidRDefault="00211815" w:rsidP="00C72637">
      <w:pPr>
        <w:spacing w:before="120" w:after="120" w:line="240" w:lineRule="auto"/>
        <w:rPr>
          <w:rFonts w:cs="Arial"/>
        </w:rPr>
      </w:pPr>
    </w:p>
    <w:p w:rsidR="00211815" w:rsidRPr="003B7C3E" w:rsidRDefault="00211815" w:rsidP="00C72637">
      <w:pPr>
        <w:pStyle w:val="PargrafodaLista"/>
        <w:numPr>
          <w:ilvl w:val="0"/>
          <w:numId w:val="1"/>
        </w:numPr>
        <w:spacing w:before="120" w:after="120" w:line="240" w:lineRule="auto"/>
        <w:rPr>
          <w:rFonts w:cs="Arial"/>
        </w:rPr>
      </w:pPr>
      <w:r w:rsidRPr="003B7C3E">
        <w:rPr>
          <w:rFonts w:cs="Arial"/>
        </w:rPr>
        <w:t>Obrigam-se às construções em subsolo somente os recuos de frente.</w:t>
      </w:r>
    </w:p>
    <w:p w:rsidR="00211815" w:rsidRPr="003B7C3E" w:rsidRDefault="00211815" w:rsidP="00C72637">
      <w:pPr>
        <w:spacing w:before="120" w:after="120" w:line="240" w:lineRule="auto"/>
        <w:rPr>
          <w:rFonts w:cs="Arial"/>
        </w:rPr>
      </w:pPr>
    </w:p>
    <w:p w:rsidR="00211815" w:rsidRPr="003B7C3E" w:rsidRDefault="00211815" w:rsidP="00C72637">
      <w:pPr>
        <w:pStyle w:val="PargrafodaLista"/>
        <w:numPr>
          <w:ilvl w:val="0"/>
          <w:numId w:val="1"/>
        </w:numPr>
        <w:spacing w:before="120" w:after="120" w:line="240" w:lineRule="auto"/>
        <w:rPr>
          <w:rFonts w:cs="Arial"/>
        </w:rPr>
      </w:pPr>
      <w:r w:rsidRPr="003B7C3E">
        <w:rPr>
          <w:rFonts w:cs="Arial"/>
        </w:rPr>
        <w:t>Entre duas construções no mesmo terreno deverá ser observado o dobro dos afastamentos laterais ou de fundo a que estiverem sujeitas as edificações, quando houver aberturas, face às disposições previstas nessa Lei.</w:t>
      </w:r>
    </w:p>
    <w:p w:rsidR="00211815" w:rsidRPr="003B7C3E" w:rsidRDefault="00211815" w:rsidP="00C72637">
      <w:pPr>
        <w:spacing w:before="120" w:after="120" w:line="240" w:lineRule="auto"/>
        <w:rPr>
          <w:rFonts w:cs="Arial"/>
        </w:rPr>
      </w:pPr>
    </w:p>
    <w:p w:rsidR="00211815" w:rsidRPr="003B7C3E" w:rsidRDefault="00211815" w:rsidP="00C72637">
      <w:pPr>
        <w:spacing w:before="120" w:after="120" w:line="240" w:lineRule="auto"/>
        <w:rPr>
          <w:rFonts w:cs="Arial"/>
        </w:rPr>
      </w:pPr>
      <w:r w:rsidRPr="003B7C3E">
        <w:rPr>
          <w:rFonts w:cs="Arial"/>
        </w:rPr>
        <w:t>Parágrafo único. Em casos onde uma das construções se caracterizar como complementar ou de apoio à outra, como em edículas, depósitos e similares, o afastamento mínimo entre as construções será igual ao afastamento lateral ou de fundo a que estiverem sujeitas as edificações.</w:t>
      </w:r>
    </w:p>
    <w:p w:rsidR="00211815" w:rsidRPr="003B7C3E" w:rsidRDefault="00211815" w:rsidP="00C72637">
      <w:pPr>
        <w:spacing w:before="120" w:after="120" w:line="240" w:lineRule="auto"/>
        <w:rPr>
          <w:rFonts w:cs="Arial"/>
        </w:rPr>
      </w:pPr>
    </w:p>
    <w:p w:rsidR="00211815" w:rsidRPr="003B7C3E" w:rsidRDefault="00211815" w:rsidP="00C72637">
      <w:pPr>
        <w:pStyle w:val="PargrafodaLista"/>
        <w:numPr>
          <w:ilvl w:val="0"/>
          <w:numId w:val="1"/>
        </w:numPr>
        <w:spacing w:before="120" w:after="120" w:line="240" w:lineRule="auto"/>
        <w:rPr>
          <w:rFonts w:cs="Arial"/>
        </w:rPr>
      </w:pPr>
      <w:r w:rsidRPr="003B7C3E">
        <w:rPr>
          <w:rFonts w:cs="Arial"/>
        </w:rPr>
        <w:t>Em edificações de até 2 (dois) pavimentos, quando não houver aberturas para ventilação e iluminação voltadas às divisas laterais ou de fundo do terreno, são dispensados os recuos das laterais e do fundo.</w:t>
      </w:r>
    </w:p>
    <w:p w:rsidR="00211815" w:rsidRPr="003B7C3E" w:rsidRDefault="00211815" w:rsidP="00C72637">
      <w:pPr>
        <w:spacing w:before="120" w:after="120" w:line="240" w:lineRule="auto"/>
        <w:rPr>
          <w:rFonts w:cs="Arial"/>
        </w:rPr>
      </w:pPr>
    </w:p>
    <w:p w:rsidR="00211815" w:rsidRPr="003B7C3E" w:rsidRDefault="00211815" w:rsidP="00C72637">
      <w:pPr>
        <w:pStyle w:val="PargrafodaLista"/>
        <w:numPr>
          <w:ilvl w:val="0"/>
          <w:numId w:val="1"/>
        </w:numPr>
        <w:spacing w:before="120" w:after="120" w:line="240" w:lineRule="auto"/>
        <w:rPr>
          <w:rFonts w:cs="Arial"/>
        </w:rPr>
      </w:pPr>
      <w:r w:rsidRPr="003B7C3E">
        <w:rPr>
          <w:rFonts w:cs="Arial"/>
        </w:rPr>
        <w:t>Em caso de poços de iluminação e ventilação a menor dimensão do poço será de 1,50m (um metro e cinquenta centímetros) ou h/8, onde “h” representa a altura do edifício, prevalecendo a dimensão que for maior.</w:t>
      </w:r>
    </w:p>
    <w:p w:rsidR="00211815" w:rsidRPr="003B7C3E" w:rsidRDefault="00211815" w:rsidP="00C72637">
      <w:pPr>
        <w:spacing w:before="120" w:after="120" w:line="240" w:lineRule="auto"/>
        <w:rPr>
          <w:rFonts w:cs="Arial"/>
          <w:szCs w:val="24"/>
        </w:rPr>
      </w:pPr>
    </w:p>
    <w:p w:rsidR="00211815" w:rsidRPr="003B7C3E" w:rsidRDefault="00211815" w:rsidP="00C72637">
      <w:pPr>
        <w:pStyle w:val="Ttulo2"/>
        <w:spacing w:before="120" w:after="120" w:line="240" w:lineRule="auto"/>
        <w:rPr>
          <w:rFonts w:cs="Arial"/>
        </w:rPr>
      </w:pPr>
      <w:bookmarkStart w:id="25" w:name="_Toc413752010"/>
      <w:bookmarkStart w:id="26" w:name="_Toc434417403"/>
      <w:r w:rsidRPr="003B7C3E">
        <w:rPr>
          <w:rFonts w:cs="Arial"/>
        </w:rPr>
        <w:t>Seção VI</w:t>
      </w:r>
      <w:r w:rsidRPr="003B7C3E">
        <w:rPr>
          <w:rFonts w:cs="Arial"/>
        </w:rPr>
        <w:br w:type="textWrapping" w:clear="all"/>
        <w:t>Da Taxa de Permeabilidade</w:t>
      </w:r>
      <w:bookmarkEnd w:id="25"/>
      <w:bookmarkEnd w:id="26"/>
    </w:p>
    <w:p w:rsidR="00211815" w:rsidRPr="003B7C3E" w:rsidRDefault="00211815" w:rsidP="00C72637">
      <w:pPr>
        <w:spacing w:before="120" w:after="120" w:line="240" w:lineRule="auto"/>
        <w:rPr>
          <w:rFonts w:cs="Arial"/>
        </w:rPr>
      </w:pPr>
    </w:p>
    <w:p w:rsidR="00211815" w:rsidRPr="003B7C3E" w:rsidRDefault="00211815" w:rsidP="00C72637">
      <w:pPr>
        <w:pStyle w:val="PargrafodaLista"/>
        <w:numPr>
          <w:ilvl w:val="0"/>
          <w:numId w:val="1"/>
        </w:numPr>
        <w:spacing w:before="120" w:after="120" w:line="240" w:lineRule="auto"/>
        <w:rPr>
          <w:rFonts w:cs="Arial"/>
        </w:rPr>
      </w:pPr>
      <w:r w:rsidRPr="003B7C3E">
        <w:rPr>
          <w:rFonts w:cs="Arial"/>
        </w:rPr>
        <w:t>Considera-se Taxa de Permeabilidade a área descoberta e permeável do terreno, em relação a sua área total, dotada de vegetação que contribua para o equilíbrio climático e propicie alívio para o sistema público de drenagem urbana, conforme</w:t>
      </w:r>
      <w:r w:rsidR="002F25F0">
        <w:rPr>
          <w:rFonts w:cs="Arial"/>
        </w:rPr>
        <w:t xml:space="preserve"> parâmetro definido nos Anexos </w:t>
      </w:r>
      <w:r w:rsidRPr="003B7C3E">
        <w:rPr>
          <w:rFonts w:cs="Arial"/>
        </w:rPr>
        <w:t>I</w:t>
      </w:r>
      <w:r w:rsidR="002F25F0">
        <w:rPr>
          <w:rFonts w:cs="Arial"/>
        </w:rPr>
        <w:t>V</w:t>
      </w:r>
      <w:r w:rsidRPr="003B7C3E">
        <w:rPr>
          <w:rFonts w:cs="Arial"/>
        </w:rPr>
        <w:t>.</w:t>
      </w:r>
    </w:p>
    <w:p w:rsidR="00211815" w:rsidRPr="003B7C3E" w:rsidRDefault="00211815" w:rsidP="00C72637">
      <w:pPr>
        <w:spacing w:before="120" w:after="120" w:line="240" w:lineRule="auto"/>
        <w:jc w:val="center"/>
        <w:rPr>
          <w:rFonts w:cs="Arial"/>
        </w:rPr>
      </w:pPr>
      <w:bookmarkStart w:id="27" w:name="_Toc413752011"/>
    </w:p>
    <w:p w:rsidR="00211815" w:rsidRPr="003B7C3E" w:rsidRDefault="00211815" w:rsidP="00C72637">
      <w:pPr>
        <w:pStyle w:val="Ttulo2"/>
        <w:spacing w:before="120" w:after="120" w:line="240" w:lineRule="auto"/>
        <w:rPr>
          <w:rFonts w:cs="Arial"/>
        </w:rPr>
      </w:pPr>
      <w:bookmarkStart w:id="28" w:name="_Toc434417404"/>
      <w:r w:rsidRPr="003B7C3E">
        <w:rPr>
          <w:rFonts w:cs="Arial"/>
        </w:rPr>
        <w:t>Seção VII</w:t>
      </w:r>
      <w:r w:rsidRPr="003B7C3E">
        <w:rPr>
          <w:rFonts w:cs="Arial"/>
        </w:rPr>
        <w:br w:type="textWrapping" w:clear="all"/>
        <w:t>Da Testada Mínima do Lote</w:t>
      </w:r>
      <w:bookmarkEnd w:id="27"/>
      <w:bookmarkEnd w:id="28"/>
    </w:p>
    <w:p w:rsidR="00211815" w:rsidRPr="003B7C3E" w:rsidRDefault="00211815" w:rsidP="00C72637">
      <w:pPr>
        <w:spacing w:before="120" w:after="120" w:line="240" w:lineRule="auto"/>
        <w:jc w:val="center"/>
        <w:rPr>
          <w:rFonts w:cs="Arial"/>
        </w:rPr>
      </w:pPr>
    </w:p>
    <w:p w:rsidR="00211815" w:rsidRPr="003B7C3E" w:rsidRDefault="00211815" w:rsidP="00C72637">
      <w:pPr>
        <w:pStyle w:val="PargrafodaLista"/>
        <w:numPr>
          <w:ilvl w:val="0"/>
          <w:numId w:val="1"/>
        </w:numPr>
        <w:spacing w:before="120" w:after="120" w:line="240" w:lineRule="auto"/>
        <w:rPr>
          <w:rFonts w:cs="Arial"/>
        </w:rPr>
      </w:pPr>
      <w:r w:rsidRPr="003B7C3E">
        <w:rPr>
          <w:rFonts w:cs="Arial"/>
        </w:rPr>
        <w:t xml:space="preserve">A testada mínima do lote é o índice que define a largura do terreno (incluindo os muros laterais, se existirem), sendo o comprimento da linha que separa o logradouro público da propriedade particular e que coincide com o alinhamento existente ou projetado pelo Município, normalmente estabelecido segundo a zona de localização, conforme </w:t>
      </w:r>
      <w:r w:rsidRPr="002F25F0">
        <w:rPr>
          <w:rFonts w:cs="Arial"/>
        </w:rPr>
        <w:t>definido nos Anexos I</w:t>
      </w:r>
      <w:r w:rsidR="002F25F0" w:rsidRPr="002F25F0">
        <w:rPr>
          <w:rFonts w:cs="Arial"/>
        </w:rPr>
        <w:t>I</w:t>
      </w:r>
      <w:r w:rsidRPr="002F25F0">
        <w:rPr>
          <w:rFonts w:cs="Arial"/>
        </w:rPr>
        <w:t xml:space="preserve"> e I</w:t>
      </w:r>
      <w:r w:rsidR="002F25F0" w:rsidRPr="002F25F0">
        <w:rPr>
          <w:rFonts w:cs="Arial"/>
        </w:rPr>
        <w:t>V</w:t>
      </w:r>
    </w:p>
    <w:p w:rsidR="00211815" w:rsidRPr="003B7C3E" w:rsidRDefault="00211815" w:rsidP="00C72637">
      <w:pPr>
        <w:spacing w:before="120" w:after="120" w:line="240" w:lineRule="auto"/>
        <w:rPr>
          <w:rFonts w:cs="Arial"/>
        </w:rPr>
      </w:pPr>
    </w:p>
    <w:p w:rsidR="00211815" w:rsidRPr="003B7C3E" w:rsidRDefault="00CB1EF2" w:rsidP="00C72637">
      <w:pPr>
        <w:pStyle w:val="Ttulo1"/>
        <w:spacing w:before="120" w:after="120" w:line="240" w:lineRule="auto"/>
        <w:rPr>
          <w:rFonts w:cs="Arial"/>
        </w:rPr>
      </w:pPr>
      <w:bookmarkStart w:id="29" w:name="_Toc434417405"/>
      <w:r w:rsidRPr="003B7C3E">
        <w:rPr>
          <w:rFonts w:cs="Arial"/>
        </w:rPr>
        <w:t>CAPÍTULO II</w:t>
      </w:r>
      <w:r w:rsidRPr="003B7C3E">
        <w:rPr>
          <w:rFonts w:cs="Arial"/>
        </w:rPr>
        <w:br w:type="textWrapping" w:clear="all"/>
        <w:t>DOS USOS E DAS ATIVIDADES</w:t>
      </w:r>
      <w:bookmarkEnd w:id="29"/>
    </w:p>
    <w:p w:rsidR="00211815" w:rsidRPr="003B7C3E" w:rsidRDefault="00211815" w:rsidP="00C72637">
      <w:pPr>
        <w:spacing w:before="120" w:after="120" w:line="240" w:lineRule="auto"/>
        <w:rPr>
          <w:rFonts w:cs="Arial"/>
        </w:rPr>
      </w:pPr>
    </w:p>
    <w:p w:rsidR="00237899" w:rsidRPr="003B7C3E" w:rsidRDefault="00237899" w:rsidP="00C72637">
      <w:pPr>
        <w:pStyle w:val="Ttulo2"/>
        <w:spacing w:before="120" w:after="120" w:line="240" w:lineRule="auto"/>
        <w:rPr>
          <w:rFonts w:cs="Arial"/>
        </w:rPr>
      </w:pPr>
      <w:bookmarkStart w:id="30" w:name="_Toc413752002"/>
      <w:bookmarkStart w:id="31" w:name="_Toc434417406"/>
      <w:r w:rsidRPr="003B7C3E">
        <w:rPr>
          <w:rFonts w:cs="Arial"/>
        </w:rPr>
        <w:t>Seção I</w:t>
      </w:r>
      <w:r w:rsidRPr="003B7C3E">
        <w:rPr>
          <w:rFonts w:cs="Arial"/>
        </w:rPr>
        <w:br/>
      </w:r>
      <w:r w:rsidR="00CB1EF2" w:rsidRPr="003B7C3E">
        <w:rPr>
          <w:rFonts w:cs="Arial"/>
        </w:rPr>
        <w:t xml:space="preserve">Da </w:t>
      </w:r>
      <w:r w:rsidRPr="003B7C3E">
        <w:rPr>
          <w:rFonts w:cs="Arial"/>
        </w:rPr>
        <w:t xml:space="preserve">Classificação </w:t>
      </w:r>
      <w:r w:rsidR="00CB1EF2" w:rsidRPr="003B7C3E">
        <w:rPr>
          <w:rFonts w:cs="Arial"/>
        </w:rPr>
        <w:t>d</w:t>
      </w:r>
      <w:r w:rsidRPr="003B7C3E">
        <w:rPr>
          <w:rFonts w:cs="Arial"/>
        </w:rPr>
        <w:t>os Usos</w:t>
      </w:r>
      <w:bookmarkEnd w:id="30"/>
      <w:r w:rsidR="00CB1EF2" w:rsidRPr="003B7C3E">
        <w:rPr>
          <w:rFonts w:cs="Arial"/>
        </w:rPr>
        <w:t xml:space="preserve"> e das Atividades</w:t>
      </w:r>
      <w:bookmarkEnd w:id="31"/>
    </w:p>
    <w:p w:rsidR="00237899" w:rsidRPr="003B7C3E" w:rsidRDefault="00237899" w:rsidP="00C72637">
      <w:pPr>
        <w:spacing w:before="120" w:after="120" w:line="240" w:lineRule="auto"/>
        <w:rPr>
          <w:rFonts w:cs="Arial"/>
          <w:szCs w:val="24"/>
        </w:rPr>
      </w:pPr>
    </w:p>
    <w:p w:rsidR="00237899" w:rsidRPr="003B7C3E" w:rsidRDefault="00237899"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Para efeitos desta Lei ficam definidos os seguintes usos:</w:t>
      </w:r>
    </w:p>
    <w:p w:rsidR="00237899" w:rsidRPr="003B7C3E" w:rsidRDefault="00237899" w:rsidP="00C72637">
      <w:pPr>
        <w:pStyle w:val="PargrafodaLista"/>
        <w:numPr>
          <w:ilvl w:val="0"/>
          <w:numId w:val="15"/>
        </w:numPr>
        <w:spacing w:before="120" w:after="120" w:line="240" w:lineRule="auto"/>
        <w:rPr>
          <w:rFonts w:cs="Arial"/>
        </w:rPr>
      </w:pPr>
      <w:r w:rsidRPr="003B7C3E">
        <w:rPr>
          <w:rFonts w:cs="Arial"/>
        </w:rPr>
        <w:t xml:space="preserve">HABITACIONAL – resultado da utilização da edificação para fim habitacional permanente ou transitório </w:t>
      </w:r>
      <w:proofErr w:type="spellStart"/>
      <w:r w:rsidRPr="003B7C3E">
        <w:rPr>
          <w:rFonts w:cs="Arial"/>
        </w:rPr>
        <w:t>subclassificando-se</w:t>
      </w:r>
      <w:proofErr w:type="spellEnd"/>
      <w:r w:rsidRPr="003B7C3E">
        <w:rPr>
          <w:rFonts w:cs="Arial"/>
        </w:rPr>
        <w:t xml:space="preserve"> em:</w:t>
      </w:r>
    </w:p>
    <w:p w:rsidR="00237899" w:rsidRPr="003B7C3E" w:rsidRDefault="00237899" w:rsidP="00C72637">
      <w:pPr>
        <w:pStyle w:val="PargrafodaLista"/>
        <w:numPr>
          <w:ilvl w:val="1"/>
          <w:numId w:val="1"/>
        </w:numPr>
        <w:spacing w:before="120" w:after="120" w:line="240" w:lineRule="auto"/>
        <w:rPr>
          <w:rFonts w:cs="Arial"/>
        </w:rPr>
      </w:pPr>
      <w:r w:rsidRPr="003B7C3E">
        <w:rPr>
          <w:rFonts w:cs="Arial"/>
        </w:rPr>
        <w:t>H1 – HABITAÇÃO UNIFAMILIAR – destina-se a edificação isolada destinada a servir de moradia a uma só família;</w:t>
      </w:r>
    </w:p>
    <w:p w:rsidR="00237899" w:rsidRPr="003B7C3E" w:rsidRDefault="00237899" w:rsidP="00C72637">
      <w:pPr>
        <w:pStyle w:val="PargrafodaLista"/>
        <w:numPr>
          <w:ilvl w:val="1"/>
          <w:numId w:val="1"/>
        </w:numPr>
        <w:spacing w:before="120" w:after="120" w:line="240" w:lineRule="auto"/>
        <w:rPr>
          <w:rFonts w:cs="Arial"/>
        </w:rPr>
      </w:pPr>
      <w:r w:rsidRPr="003B7C3E">
        <w:rPr>
          <w:rFonts w:cs="Arial"/>
        </w:rPr>
        <w:t>H2 – HABITAÇÃO MULTIFAMILIAR – destina-se a edificação que comporta mais de 2 (duas) unidades residenciais autônomas, agrupadas verticalmente com áreas de circulação interna comuns à edificação e acesso ao logradouro público;</w:t>
      </w:r>
    </w:p>
    <w:p w:rsidR="00237899" w:rsidRPr="003B7C3E" w:rsidRDefault="00237899" w:rsidP="00C72637">
      <w:pPr>
        <w:pStyle w:val="PargrafodaLista"/>
        <w:numPr>
          <w:ilvl w:val="1"/>
          <w:numId w:val="1"/>
        </w:numPr>
        <w:spacing w:before="120" w:after="120" w:line="240" w:lineRule="auto"/>
        <w:rPr>
          <w:rFonts w:cs="Arial"/>
        </w:rPr>
      </w:pPr>
      <w:r w:rsidRPr="003B7C3E">
        <w:rPr>
          <w:rFonts w:cs="Arial"/>
        </w:rPr>
        <w:t>H3 – HABITAÇÕES UNIFAMILIARES EM SÉRIE – destinam-se a mais de uma unidade autônoma de residências unifamiliares agrupadas horizontalmente, paralelas ou transversais ao alinhamento predial;</w:t>
      </w:r>
    </w:p>
    <w:p w:rsidR="00237899" w:rsidRPr="003B7C3E" w:rsidRDefault="00237899" w:rsidP="00C72637">
      <w:pPr>
        <w:pStyle w:val="PargrafodaLista"/>
        <w:numPr>
          <w:ilvl w:val="1"/>
          <w:numId w:val="1"/>
        </w:numPr>
        <w:spacing w:before="120" w:after="120" w:line="240" w:lineRule="auto"/>
        <w:rPr>
          <w:rFonts w:cs="Arial"/>
        </w:rPr>
      </w:pPr>
      <w:r w:rsidRPr="003B7C3E">
        <w:rPr>
          <w:rFonts w:cs="Arial"/>
        </w:rPr>
        <w:t>H4 – HABITAÇÃO DE INTERESSE SOCIAL – destina-se a implantação de Programas Habitacionais por entidades promotoras, empresas sob controle acionário do Poder Público, as cooperativas habitacionais, por entidades consideradas de interesse social nos termos da Legislação Federal;</w:t>
      </w:r>
    </w:p>
    <w:p w:rsidR="00237899" w:rsidRPr="003B7C3E" w:rsidRDefault="00237899" w:rsidP="00C72637">
      <w:pPr>
        <w:pStyle w:val="PargrafodaLista"/>
        <w:numPr>
          <w:ilvl w:val="1"/>
          <w:numId w:val="1"/>
        </w:numPr>
        <w:spacing w:before="120" w:after="120" w:line="240" w:lineRule="auto"/>
        <w:rPr>
          <w:rFonts w:cs="Arial"/>
        </w:rPr>
      </w:pPr>
      <w:r w:rsidRPr="003B7C3E">
        <w:rPr>
          <w:rFonts w:cs="Arial"/>
        </w:rPr>
        <w:t>H5 – HABITAÇÃO TRANSITÓRIA – destina-se a edificação com unidades habitacionais destinadas ao uso transitório, onde se recebem hóspedes mediante remuneração (</w:t>
      </w:r>
      <w:r w:rsidRPr="003B7C3E">
        <w:rPr>
          <w:rFonts w:cs="Arial"/>
          <w:i/>
        </w:rPr>
        <w:t>Apart</w:t>
      </w:r>
      <w:r w:rsidRPr="003B7C3E">
        <w:rPr>
          <w:rFonts w:cs="Arial"/>
        </w:rPr>
        <w:t xml:space="preserve"> hotel, Pensão, Hotel e Motel).</w:t>
      </w:r>
    </w:p>
    <w:p w:rsidR="00237899" w:rsidRPr="003B7C3E" w:rsidRDefault="00237899" w:rsidP="00C72637">
      <w:pPr>
        <w:pStyle w:val="PargrafodaLista"/>
        <w:numPr>
          <w:ilvl w:val="0"/>
          <w:numId w:val="15"/>
        </w:numPr>
        <w:spacing w:before="120" w:after="120" w:line="240" w:lineRule="auto"/>
        <w:ind w:hanging="654"/>
        <w:rPr>
          <w:rFonts w:cs="Arial"/>
        </w:rPr>
      </w:pPr>
      <w:r w:rsidRPr="003B7C3E">
        <w:rPr>
          <w:rFonts w:cs="Arial"/>
        </w:rPr>
        <w:t xml:space="preserve">USO SOCIAL E COMUNITÁRIO – Espaços, estabelecimentos ou instalações destinadas à educação, lazer, cultura, saúde, assistência social, cultos religiosos, com parâmetros de ocupação específicos, </w:t>
      </w:r>
      <w:proofErr w:type="spellStart"/>
      <w:r w:rsidRPr="003B7C3E">
        <w:rPr>
          <w:rFonts w:cs="Arial"/>
        </w:rPr>
        <w:t>subclassificando-se</w:t>
      </w:r>
      <w:proofErr w:type="spellEnd"/>
      <w:r w:rsidRPr="003B7C3E">
        <w:rPr>
          <w:rFonts w:cs="Arial"/>
        </w:rPr>
        <w:t xml:space="preserve"> em:</w:t>
      </w:r>
    </w:p>
    <w:p w:rsidR="00237899" w:rsidRPr="003B7C3E" w:rsidRDefault="00237899" w:rsidP="00C72637">
      <w:pPr>
        <w:pStyle w:val="PargrafodaLista"/>
        <w:numPr>
          <w:ilvl w:val="1"/>
          <w:numId w:val="40"/>
        </w:numPr>
        <w:spacing w:before="120" w:after="120" w:line="240" w:lineRule="auto"/>
        <w:rPr>
          <w:rFonts w:cs="Arial"/>
        </w:rPr>
      </w:pPr>
      <w:r w:rsidRPr="003B7C3E">
        <w:rPr>
          <w:rFonts w:cs="Arial"/>
        </w:rPr>
        <w:t>E1 – EQUIPAMENTO COMUNITÁRIO LOCAL – destina-se a atividades de atendimento direto, funcional ou especial ao uso residencial, tais como: ambulatório, assistência social, berçário, creche, hotel para bebês, biblioteca, ensino maternal, pré-escolar, jardim de infância, escola especial, casa de culto, campo de futebol e atividades similares;</w:t>
      </w:r>
    </w:p>
    <w:p w:rsidR="00237899" w:rsidRPr="003B7C3E" w:rsidRDefault="00237899" w:rsidP="00C72637">
      <w:pPr>
        <w:pStyle w:val="PargrafodaLista"/>
        <w:numPr>
          <w:ilvl w:val="1"/>
          <w:numId w:val="40"/>
        </w:numPr>
        <w:spacing w:before="120" w:after="120" w:line="240" w:lineRule="auto"/>
        <w:rPr>
          <w:rFonts w:cs="Arial"/>
        </w:rPr>
      </w:pPr>
      <w:r w:rsidRPr="003B7C3E">
        <w:rPr>
          <w:rFonts w:cs="Arial"/>
        </w:rPr>
        <w:t>E2 – EQUIPAMENTO COMUNITÁRIO MUNICIPAL – destina-se a atividades potencialmente incômodas que impliquem em concentração de pessoas ou veículos e padrões viários especiais, tais como: auditório, centro de eventos, teatro, cinema, museu, sede cultural, centro de recreação, piscina pública, ringue de patinação, estabelecimentos de ensino fundamental e médio, hospital, maternidade, pronto socorro, sanatório, templo religioso, capela mortuária e atividades similares;</w:t>
      </w:r>
    </w:p>
    <w:p w:rsidR="00237899" w:rsidRPr="003B7C3E" w:rsidRDefault="00237899" w:rsidP="00C72637">
      <w:pPr>
        <w:pStyle w:val="PargrafodaLista"/>
        <w:numPr>
          <w:ilvl w:val="1"/>
          <w:numId w:val="40"/>
        </w:numPr>
        <w:spacing w:before="120" w:after="120" w:line="240" w:lineRule="auto"/>
        <w:rPr>
          <w:rFonts w:cs="Arial"/>
        </w:rPr>
      </w:pPr>
      <w:r w:rsidRPr="003B7C3E">
        <w:rPr>
          <w:rFonts w:cs="Arial"/>
        </w:rPr>
        <w:t xml:space="preserve">E3 – EQUIPAMENTO COMUNITÁRIO DE IMPACTO – destina-se a atividades incômodas, que impliquem em concentração de pessoas ou veículos, sujeitas a controle específico, exigindo EIV, tais como: autódromo, kartódromo, centro de equitação, hipódromo, estádio, pista de treinamento, cemitério, </w:t>
      </w:r>
      <w:proofErr w:type="spellStart"/>
      <w:r w:rsidRPr="003B7C3E">
        <w:rPr>
          <w:rFonts w:cs="Arial"/>
        </w:rPr>
        <w:t>ossário</w:t>
      </w:r>
      <w:proofErr w:type="spellEnd"/>
      <w:r w:rsidRPr="003B7C3E">
        <w:rPr>
          <w:rFonts w:cs="Arial"/>
        </w:rPr>
        <w:t>, casa de detenção, penitenciária, rodeio, campus universitário, estabelecimento de ensino de nível superior e atividades similares.</w:t>
      </w:r>
    </w:p>
    <w:p w:rsidR="00237899" w:rsidRPr="003B7C3E" w:rsidRDefault="00237899" w:rsidP="00C72637">
      <w:pPr>
        <w:pStyle w:val="PargrafodaLista"/>
        <w:numPr>
          <w:ilvl w:val="0"/>
          <w:numId w:val="15"/>
        </w:numPr>
        <w:spacing w:before="120" w:after="120" w:line="240" w:lineRule="auto"/>
        <w:rPr>
          <w:rFonts w:cs="Arial"/>
        </w:rPr>
      </w:pPr>
      <w:r w:rsidRPr="003B7C3E">
        <w:rPr>
          <w:rFonts w:cs="Arial"/>
        </w:rPr>
        <w:t xml:space="preserve">USO COMERCIAL e de SERVIÇOS – resultado da utilização da edificação para desempenho de atividade econômica caracterizada por uma relação de compra, venda ou troca visando o lucro e estabelecendo-se a circulação de mercadorias, ou atividades pelas quais fica caracterizado o préstimo de mão de obra ou assistência de ordem intelectual ou espiritual, </w:t>
      </w:r>
      <w:proofErr w:type="spellStart"/>
      <w:r w:rsidRPr="003B7C3E">
        <w:rPr>
          <w:rFonts w:cs="Arial"/>
        </w:rPr>
        <w:t>subclassificando-se</w:t>
      </w:r>
      <w:proofErr w:type="spellEnd"/>
      <w:r w:rsidRPr="003B7C3E">
        <w:rPr>
          <w:rFonts w:cs="Arial"/>
        </w:rPr>
        <w:t xml:space="preserve"> em:</w:t>
      </w:r>
    </w:p>
    <w:p w:rsidR="00237899" w:rsidRPr="003B7C3E" w:rsidRDefault="00237899" w:rsidP="00C72637">
      <w:pPr>
        <w:pStyle w:val="PargrafodaLista"/>
        <w:numPr>
          <w:ilvl w:val="1"/>
          <w:numId w:val="41"/>
        </w:numPr>
        <w:spacing w:before="120" w:after="120" w:line="240" w:lineRule="auto"/>
        <w:rPr>
          <w:rFonts w:cs="Arial"/>
        </w:rPr>
      </w:pPr>
      <w:r w:rsidRPr="003B7C3E">
        <w:rPr>
          <w:rFonts w:cs="Arial"/>
        </w:rPr>
        <w:t xml:space="preserve">CS1 – COMÉRCIO E SERVIÇO VICINAL – destina-se a atividades comerciais varejistas e de prestação de serviços diversificados, de necessidades imediatas e cotidianas da população local, cuja natureza seja não incômodas, não nocivas e não perigosas, nos termos do artigo 4°, desta Lei, tais como: açougue, armarinhos, casa lotérica, drogaria, farmácia, floricultura, flores ornamentais, mercearia, hortifrutigranjeiros, papelaria, revistaria, posto de venda de pães, bar, cafeteria, cantina, casa de chá, confeitaria, comércio de refeições embaladas, lanchonete, leiteria, livraria, panificadora, pastelaria, posto de venda de gás liquefeito, relojoaria, sorveteria, profissionais autônomos, atelier de profissionais autônomos, serviços de datilografia, digitação, manicuro, agência de serviços postais, bilhar, </w:t>
      </w:r>
      <w:proofErr w:type="spellStart"/>
      <w:r w:rsidRPr="00014113">
        <w:rPr>
          <w:rFonts w:cs="Arial"/>
        </w:rPr>
        <w:t>snooker</w:t>
      </w:r>
      <w:proofErr w:type="spellEnd"/>
      <w:r w:rsidRPr="003B7C3E">
        <w:rPr>
          <w:rFonts w:cs="Arial"/>
        </w:rPr>
        <w:t>, pebolim, consultórios, escritório de comércio varejista, salão de beleza, jogos eletrônicos e atividades similares;</w:t>
      </w:r>
    </w:p>
    <w:p w:rsidR="00237899" w:rsidRPr="003B7C3E" w:rsidRDefault="00237899" w:rsidP="00C72637">
      <w:pPr>
        <w:pStyle w:val="PargrafodaLista"/>
        <w:numPr>
          <w:ilvl w:val="1"/>
          <w:numId w:val="41"/>
        </w:numPr>
        <w:spacing w:before="120" w:after="120" w:line="240" w:lineRule="auto"/>
        <w:rPr>
          <w:rFonts w:cs="Arial"/>
        </w:rPr>
      </w:pPr>
      <w:r w:rsidRPr="003B7C3E">
        <w:rPr>
          <w:rFonts w:cs="Arial"/>
        </w:rPr>
        <w:t xml:space="preserve">CS2 – COMÉRCIO E SERVIÇO DE CENTRALIDADE – destina-se a atividades comerciais varejistas e de prestação de serviços ao atendimento de maior abrangência, que impliquem em concentração de pessoas ou veículos, tais como: academias, agência bancária, entidades financeiras, joalheria, choperia, churrascaria, petiscaria, pizzaria, restaurante, </w:t>
      </w:r>
      <w:proofErr w:type="spellStart"/>
      <w:r w:rsidRPr="003B7C3E">
        <w:rPr>
          <w:rFonts w:cs="Arial"/>
        </w:rPr>
        <w:t>rotisseria</w:t>
      </w:r>
      <w:proofErr w:type="spellEnd"/>
      <w:r w:rsidRPr="003B7C3E">
        <w:rPr>
          <w:rFonts w:cs="Arial"/>
        </w:rPr>
        <w:t xml:space="preserve">, </w:t>
      </w:r>
      <w:proofErr w:type="spellStart"/>
      <w:r w:rsidRPr="00014113">
        <w:rPr>
          <w:rFonts w:cs="Arial"/>
        </w:rPr>
        <w:t>buffet</w:t>
      </w:r>
      <w:proofErr w:type="spellEnd"/>
      <w:r w:rsidRPr="003B7C3E">
        <w:rPr>
          <w:rFonts w:cs="Arial"/>
        </w:rPr>
        <w:t xml:space="preserve"> com salão de festas, </w:t>
      </w:r>
      <w:proofErr w:type="spellStart"/>
      <w:r w:rsidRPr="00014113">
        <w:rPr>
          <w:rFonts w:cs="Arial"/>
        </w:rPr>
        <w:t>serv-car</w:t>
      </w:r>
      <w:proofErr w:type="spellEnd"/>
      <w:r w:rsidRPr="003B7C3E">
        <w:rPr>
          <w:rFonts w:cs="Arial"/>
        </w:rPr>
        <w:t>, super e hipermercados, comércio de material de construção, comércio de veículos e acessórios, estacionamento comercial, escritórios administrativos, escritório de comércio atacadista, edifícios de escritórios, centros comerciais, lojas de departamentos, sede de empresas, imobiliárias, estabelecimentos de ensino de cursos livres, clínicas, laboratórios de análises clínicas, radiológicos e fotográficos, lavanderia, e atividades similares;</w:t>
      </w:r>
    </w:p>
    <w:p w:rsidR="00237899" w:rsidRPr="003B7C3E" w:rsidRDefault="00237899" w:rsidP="00C72637">
      <w:pPr>
        <w:pStyle w:val="PargrafodaLista"/>
        <w:numPr>
          <w:ilvl w:val="1"/>
          <w:numId w:val="41"/>
        </w:numPr>
        <w:spacing w:before="120" w:after="120" w:line="240" w:lineRule="auto"/>
        <w:rPr>
          <w:rFonts w:cs="Arial"/>
        </w:rPr>
      </w:pPr>
      <w:r w:rsidRPr="003B7C3E">
        <w:rPr>
          <w:rFonts w:cs="Arial"/>
        </w:rPr>
        <w:t xml:space="preserve">CS3 – COMÉRCIO E SERVIÇO REGIONAL – destina-se a atividades comerciais varejistas e atacadistas ou de prestação de serviços para atender à população em geral, que por seu porte ou natureza, gerem ruído excessivo, odores incômodos e tráfego de veículos pesados, necessitando de análise individual pelos: Poder Executivo e Conselho Municipal de Tigrinhos, de tais atividades como: </w:t>
      </w:r>
      <w:bookmarkStart w:id="32" w:name="OLE_LINK1"/>
      <w:bookmarkStart w:id="33" w:name="OLE_LINK2"/>
      <w:r w:rsidRPr="003B7C3E">
        <w:rPr>
          <w:rFonts w:cs="Arial"/>
        </w:rPr>
        <w:t>borracharia, oficina mecânica de veículos, serviços de lavagem de veículos, agenciamento de cargas, canil, marmorarias, comércio atacadista, comércio varejista de grandes equipamentos, depósitos, armazéns gerais, entrepostos, cooperativas, silos, hospital veterinário, hotel para animais, impressoras, editoras, grandes oficinas de lataria e pintura, serviços de coleta de lixo e transportadora;</w:t>
      </w:r>
      <w:bookmarkEnd w:id="32"/>
      <w:bookmarkEnd w:id="33"/>
    </w:p>
    <w:p w:rsidR="00237899" w:rsidRPr="003B7C3E" w:rsidRDefault="00237899" w:rsidP="00C72637">
      <w:pPr>
        <w:pStyle w:val="PargrafodaLista"/>
        <w:numPr>
          <w:ilvl w:val="1"/>
          <w:numId w:val="41"/>
        </w:numPr>
        <w:spacing w:before="120" w:after="120" w:line="240" w:lineRule="auto"/>
        <w:rPr>
          <w:rFonts w:cs="Arial"/>
        </w:rPr>
      </w:pPr>
      <w:r w:rsidRPr="003B7C3E">
        <w:rPr>
          <w:rFonts w:cs="Arial"/>
        </w:rPr>
        <w:t>CS4 – COMÉRCIO E SERVIÇO ESPECÍFICO – destina-se a atividades peculiares cuja adequação à vizinhança e ao sistema viário depende de análise especial, exigindo EIV, tais como: centro de controle de voo, comércio varejista de combustíveis, comércio varejista de derivados de petróleo, posto de abastecimento de aeronaves, posto de gasolina, serviços de bombas de combustível para abastecimento de veículos da empresa, estações de controle e depósito de gás, aeroporto, subestação reguladora de energia elétrica, de telecomunicações e torre de telecomunicação, usina de incineração, depósito e/ou usina de tratamento de resíduos e comércio de sucatas.</w:t>
      </w:r>
    </w:p>
    <w:p w:rsidR="00237899" w:rsidRPr="003B7C3E" w:rsidRDefault="00237899" w:rsidP="00C72637">
      <w:pPr>
        <w:pStyle w:val="PargrafodaLista"/>
        <w:numPr>
          <w:ilvl w:val="0"/>
          <w:numId w:val="15"/>
        </w:numPr>
        <w:spacing w:before="120" w:after="120" w:line="240" w:lineRule="auto"/>
        <w:rPr>
          <w:rFonts w:cs="Arial"/>
        </w:rPr>
      </w:pPr>
      <w:r w:rsidRPr="003B7C3E">
        <w:rPr>
          <w:rFonts w:cs="Arial"/>
        </w:rPr>
        <w:t xml:space="preserve">INDUSTRIAL – resultado da utilização da edificação para desempenho de atividade econômica caracterizada pela transformação de matéria prima em bens de consumo de qualquer natureza ou extração de matéria prima, </w:t>
      </w:r>
      <w:proofErr w:type="spellStart"/>
      <w:r w:rsidRPr="003B7C3E">
        <w:rPr>
          <w:rFonts w:cs="Arial"/>
        </w:rPr>
        <w:t>subclassificando-se</w:t>
      </w:r>
      <w:proofErr w:type="spellEnd"/>
      <w:r w:rsidRPr="003B7C3E">
        <w:rPr>
          <w:rFonts w:cs="Arial"/>
        </w:rPr>
        <w:t xml:space="preserve"> em:</w:t>
      </w:r>
    </w:p>
    <w:p w:rsidR="00237899" w:rsidRPr="003B7C3E" w:rsidRDefault="00237899" w:rsidP="00C72637">
      <w:pPr>
        <w:pStyle w:val="PargrafodaLista"/>
        <w:numPr>
          <w:ilvl w:val="1"/>
          <w:numId w:val="42"/>
        </w:numPr>
        <w:spacing w:before="120" w:after="120" w:line="240" w:lineRule="auto"/>
        <w:rPr>
          <w:rFonts w:cs="Arial"/>
        </w:rPr>
      </w:pPr>
      <w:r w:rsidRPr="003B7C3E">
        <w:rPr>
          <w:rFonts w:cs="Arial"/>
        </w:rPr>
        <w:t xml:space="preserve">I1 – INDÚSTRIA CASEIRA – destina-se a micro indústria artesanal não incômoda, não nociva e não perigosa para as atividades de seu entorno; </w:t>
      </w:r>
    </w:p>
    <w:p w:rsidR="00237899" w:rsidRPr="003B7C3E" w:rsidRDefault="00237899" w:rsidP="00C72637">
      <w:pPr>
        <w:pStyle w:val="PargrafodaLista"/>
        <w:numPr>
          <w:ilvl w:val="1"/>
          <w:numId w:val="42"/>
        </w:numPr>
        <w:spacing w:before="120" w:after="120" w:line="240" w:lineRule="auto"/>
        <w:rPr>
          <w:rFonts w:cs="Arial"/>
        </w:rPr>
      </w:pPr>
      <w:r w:rsidRPr="003B7C3E">
        <w:rPr>
          <w:rFonts w:cs="Arial"/>
        </w:rPr>
        <w:t>I2 – INDÚSTRIA INCÔMODA – destina-se a indústria potencialmente incômoda, não nociva e não perigosa tais como: a fabricação de peças, ornatos e estruturas de cimento e gesso; serviço industrial de usinagem, soldas e semelhantes e reparação de máquinas ou manutenção de máquinas, aparelhos, equipamentos e veículos; fabricação de artigos de carpintaria e de estruturas, artigos para usos doméstico, industrial ou comercial, móveis e artefatos de madeira, bambu, vime, junco, ou palha trançada, exclui-se chapéus; fabricação de artefatos diversos de couros e peles, exclui-se calçados, artigos de vestuário e selaria; fabricação de produtos de perfumaria e velas; fabricação de artigos de material plástico diversos (fitas, flâmulas, dísticos, brindes, objetos de adornos, artigos de escritórios) e para embalagem e acondicionamento, impressos ou não; recuperação de resíduos têxteis e fabricação de estopa, materiais para estofos, malharia, tecidos elásticos e artigos de passamanaria, fitas, filós, rendas e bordados; confecções de roupas e artefatos de tecido; industrialização de produtos de origem animal ou de origem vegetal; fabricação e engarrafamento de bebidas; todas as atividades da indústria editorial e gráfica;</w:t>
      </w:r>
    </w:p>
    <w:p w:rsidR="00237899" w:rsidRPr="003B7C3E" w:rsidRDefault="00237899" w:rsidP="00C72637">
      <w:pPr>
        <w:pStyle w:val="PargrafodaLista"/>
        <w:numPr>
          <w:ilvl w:val="1"/>
          <w:numId w:val="42"/>
        </w:numPr>
        <w:spacing w:before="120" w:after="120" w:line="240" w:lineRule="auto"/>
        <w:rPr>
          <w:rFonts w:cs="Arial"/>
        </w:rPr>
      </w:pPr>
      <w:r w:rsidRPr="003B7C3E">
        <w:rPr>
          <w:rFonts w:cs="Arial"/>
        </w:rPr>
        <w:t xml:space="preserve">I3 – INDÚSTRIA NOCIVA – destina-se a indústria de atividades incômodas e potencialmente nocivas e potencialmente perigosas tais como: aparelhamento de pedras para construção e execução de trabalhos em mármores, ardósia, granito e outras pedras; fabricação de telhas, tijolos e outros artigos de barro cozido; fabricação de peças, ornatos e estruturas de amianto; elaboração de vidro e cristal; elaboração de produtos diversos de minerais não metálicos; produção de laminados de aço; realização de acabamento de superfícies (jateamento); fabricação de artigos de metal, sem tratamento químico superficial ou </w:t>
      </w:r>
      <w:proofErr w:type="spellStart"/>
      <w:r w:rsidRPr="003B7C3E">
        <w:rPr>
          <w:rFonts w:cs="Arial"/>
        </w:rPr>
        <w:t>galvanotécnico</w:t>
      </w:r>
      <w:proofErr w:type="spellEnd"/>
      <w:r w:rsidRPr="003B7C3E">
        <w:rPr>
          <w:rFonts w:cs="Arial"/>
        </w:rPr>
        <w:t xml:space="preserve"> ou pintura por aspersão, aplicação de verniz ou esmaltagem; fabricação de máquinas, aparelhos, peças e acessórios sem tratamento térmico, </w:t>
      </w:r>
      <w:proofErr w:type="spellStart"/>
      <w:r w:rsidRPr="003B7C3E">
        <w:rPr>
          <w:rFonts w:cs="Arial"/>
        </w:rPr>
        <w:t>galvanotécnico</w:t>
      </w:r>
      <w:proofErr w:type="spellEnd"/>
      <w:r w:rsidRPr="003B7C3E">
        <w:rPr>
          <w:rFonts w:cs="Arial"/>
        </w:rPr>
        <w:t xml:space="preserve"> ou fundição; fabricação de material elétrico; fabricação de máquinas, aparelhos e equipamentos para comunicação e informática; desdobramento de madeiras, excluindo-se serrarias; manufatura de artefatos de papel, papelão, cartolina e cartão impressos ou não, simples ou plastificados, sem a produção de papel, papelão, cartolina e cartão; beneficiamento de borracha natural; fabricação e recondicionamento de pneumáticos, câmaras-de-ar e material para recondicionamento de pneumáticos; fabricação de artefatos de borracha (peças e acessórios para veículos, máquinas e aparelhos, correias, canos, tubos, artigos para uso doméstico, galochas e botas), exclui-se artigos de vestuário; fabricação de resinas e de fibras e fios artificiais e sintéticos e de borracha e látex sintéticos; fabricação de concentrados aromáticos naturais, artificiais e sintéticos, inclusive mescla; fabricação de tintas, esmaltes, lacas, vernizes, impermeabilizantes, solventes e secantes; todas as atividades industriais dedicadas à fabricação de produtos farmacêuticos e veterinários; fabricação de sabão, detergentes e glicerina; produção de óleos, gorduras animais e ceras vegetais em bruto, óleos de essências vegetais e outros produtos de destilação da madeira, exclui-se refinação de produtos alimentares; beneficiamento, moagem, torrefação e fabricação de produtos alimentares; refinação e preparação de óleos e gorduras vegetais, produção de manteiga de cacau e gorduras de origem animal destinadas a alimentação; fabricação de vinagre; resfriamento e distribuição de leite; fabricação de fermentos e leveduras; preparação de fumo, fabricação de cigarros, charutos e cigarrilhas e outras atividades de elaboração do tabaco, não especificadas ou não classificadas; beneficiamento, fiação e tecelagem de fibras têxteis vegetais ou de origem animal, artificiais e sintéticas, e de tecidos especiais; lavação e amaciamento; acabamento de fios e tecidos não processados em fiações e tecelagens; usinas de produção de concreto;</w:t>
      </w:r>
    </w:p>
    <w:p w:rsidR="00237899" w:rsidRPr="003B7C3E" w:rsidRDefault="00237899" w:rsidP="00C72637">
      <w:pPr>
        <w:pStyle w:val="PargrafodaLista"/>
        <w:numPr>
          <w:ilvl w:val="1"/>
          <w:numId w:val="42"/>
        </w:numPr>
        <w:spacing w:before="120" w:after="120" w:line="240" w:lineRule="auto"/>
        <w:rPr>
          <w:rFonts w:cs="Arial"/>
        </w:rPr>
      </w:pPr>
      <w:r w:rsidRPr="003B7C3E">
        <w:rPr>
          <w:rFonts w:cs="Arial"/>
        </w:rPr>
        <w:t xml:space="preserve">I4 – INDÚSTRIA PERIGOSA – destina-se a indústria de atividades incômodas, nocivas e perigosas estando sujeitas a aprovação de órgãos estaduais competentes para sua implantação no Município, tais como: beneficiamento de minerais com flotação; fabricação de material cerâmico e de cimento; beneficiamento e preparação de carvão mineral, não associado à extração; siderurgia e elaboração de produtos siderúrgicos com redução de minérios, inclusive ferro-gusa; produção de ferro e aço e suas ligas em qualquer forma, sem redução de minério, com fusão, metalurgia dos metais e ligas não ferrosos em formas primárias, inclusive metais preciosos; fabricação de artigos de metal, não especificados ou não classificados, com tratamento químico superficial, </w:t>
      </w:r>
      <w:proofErr w:type="spellStart"/>
      <w:r w:rsidRPr="003B7C3E">
        <w:rPr>
          <w:rFonts w:cs="Arial"/>
        </w:rPr>
        <w:t>galvanotécnico</w:t>
      </w:r>
      <w:proofErr w:type="spellEnd"/>
      <w:r w:rsidRPr="003B7C3E">
        <w:rPr>
          <w:rFonts w:cs="Arial"/>
        </w:rPr>
        <w:t xml:space="preserve"> ou pintura por aspersão, aplicação de verniz ou esmaltagem; fabricação de pilhas, baterias e acumuladores; fabricação de papel ou celulose; curtimento e outras preparações de couros e peles; produção de elementos químicos e produtos químicos inorgânicos, orgânicos, </w:t>
      </w:r>
      <w:proofErr w:type="spellStart"/>
      <w:r w:rsidRPr="003B7C3E">
        <w:rPr>
          <w:rFonts w:cs="Arial"/>
        </w:rPr>
        <w:t>organo-inorgânicos</w:t>
      </w:r>
      <w:proofErr w:type="spellEnd"/>
      <w:r w:rsidRPr="003B7C3E">
        <w:rPr>
          <w:rFonts w:cs="Arial"/>
        </w:rPr>
        <w:t xml:space="preserve">, excluindo-se produtos derivados do processamento do petróleo, de rochas oleígenas, do carvão mineral e de madeira; fabricação de adubos, fertilizantes e corretivos de solo; fabricação de corantes e pigmentos; recuperação e refino de óleos minerais, vegetais e animais; fabricação de preparados para limpeza e polimento, desinfetantes, inseticidas, germicidas e fungicidas; fabricação de artefatos têxteis, com estamparia ou tintura; tingimento, estamparia e outros acabamentos em peças do vestuário e artefatos diversos de tecidos; refino do petróleo e destilação de álcool por processamento de cana-de-açúcar, mandioca, madeira e outros vegetais; abate de animais em abatedouros, frigoríficos e charqueadas, preparação de conservas de carnes e produção de banha de porco e de outras gorduras domésticas de origem animal; preparação de pescado e fabricação de conservas de pescado; preparação do leite e fabricação de produtos de laticínios: fabricação de rações balanceadas e de alimentos preparados para animais, inclusive farinhas de carne, sangue, osso, peixe e pena; usinas de produção de concreto asfáltico; fabricação de carvão vegetal, ativado e </w:t>
      </w:r>
      <w:proofErr w:type="spellStart"/>
      <w:r w:rsidRPr="00014113">
        <w:rPr>
          <w:rFonts w:cs="Arial"/>
        </w:rPr>
        <w:t>cardiff</w:t>
      </w:r>
      <w:proofErr w:type="spellEnd"/>
      <w:r w:rsidRPr="003B7C3E">
        <w:rPr>
          <w:rFonts w:cs="Arial"/>
        </w:rPr>
        <w:t>.</w:t>
      </w:r>
    </w:p>
    <w:p w:rsidR="00237899" w:rsidRPr="003B7C3E" w:rsidRDefault="00237899" w:rsidP="00C72637">
      <w:pPr>
        <w:spacing w:before="120" w:after="120" w:line="240" w:lineRule="auto"/>
        <w:rPr>
          <w:rFonts w:cs="Arial"/>
        </w:rPr>
      </w:pPr>
    </w:p>
    <w:p w:rsidR="00237899" w:rsidRPr="003B7C3E" w:rsidRDefault="00237899" w:rsidP="00C72637">
      <w:pPr>
        <w:spacing w:before="120" w:after="120" w:line="240" w:lineRule="auto"/>
        <w:rPr>
          <w:rFonts w:cs="Arial"/>
        </w:rPr>
      </w:pPr>
      <w:r w:rsidRPr="003B7C3E">
        <w:rPr>
          <w:rFonts w:cs="Arial"/>
        </w:rPr>
        <w:t>Parágrafo único. Nas alíneas “a” e “b” do inciso IV, será permitida a atividade de comércio dos produtos industrializados.</w:t>
      </w:r>
    </w:p>
    <w:p w:rsidR="00237899" w:rsidRPr="003B7C3E" w:rsidRDefault="00237899" w:rsidP="00C72637">
      <w:pPr>
        <w:spacing w:before="120" w:after="120" w:line="240" w:lineRule="auto"/>
        <w:rPr>
          <w:rFonts w:cs="Arial"/>
        </w:rPr>
      </w:pPr>
    </w:p>
    <w:p w:rsidR="00CB1EF2" w:rsidRPr="003B7C3E" w:rsidRDefault="00CB1EF2" w:rsidP="00C72637">
      <w:pPr>
        <w:pStyle w:val="Ttulo2"/>
        <w:spacing w:before="120" w:after="120" w:line="240" w:lineRule="auto"/>
        <w:rPr>
          <w:rFonts w:cs="Arial"/>
          <w:noProof/>
        </w:rPr>
      </w:pPr>
      <w:bookmarkStart w:id="34" w:name="_Toc434417407"/>
      <w:r w:rsidRPr="003B7C3E">
        <w:rPr>
          <w:rFonts w:cs="Arial"/>
          <w:noProof/>
        </w:rPr>
        <w:t>Seção II</w:t>
      </w:r>
      <w:r w:rsidRPr="003B7C3E">
        <w:rPr>
          <w:rFonts w:cs="Arial"/>
          <w:noProof/>
        </w:rPr>
        <w:br w:type="textWrapping" w:clear="all"/>
        <w:t>Da Localização dos Usos</w:t>
      </w:r>
      <w:bookmarkEnd w:id="34"/>
    </w:p>
    <w:p w:rsidR="00CB1EF2" w:rsidRPr="003B7C3E" w:rsidRDefault="00CB1EF2" w:rsidP="00C72637">
      <w:pPr>
        <w:spacing w:before="120" w:after="120" w:line="240" w:lineRule="auto"/>
        <w:rPr>
          <w:rFonts w:cs="Arial"/>
        </w:rPr>
      </w:pPr>
    </w:p>
    <w:p w:rsidR="00CB1EF2" w:rsidRPr="00014113" w:rsidRDefault="00CB1EF2" w:rsidP="00C72637">
      <w:pPr>
        <w:pStyle w:val="Default"/>
        <w:numPr>
          <w:ilvl w:val="0"/>
          <w:numId w:val="1"/>
        </w:numPr>
        <w:tabs>
          <w:tab w:val="left" w:pos="0"/>
        </w:tabs>
        <w:spacing w:before="120" w:after="120"/>
        <w:jc w:val="both"/>
        <w:rPr>
          <w:rFonts w:ascii="Arial" w:hAnsi="Arial" w:cs="Arial"/>
        </w:rPr>
      </w:pPr>
      <w:r w:rsidRPr="00014113">
        <w:rPr>
          <w:rFonts w:ascii="Arial" w:hAnsi="Arial" w:cs="Arial"/>
        </w:rPr>
        <w:t>Os usos do solo serão classificados em Permitidos e Proibidos, segundo a zona em que se situarem:</w:t>
      </w:r>
    </w:p>
    <w:p w:rsidR="00CB1EF2" w:rsidRPr="003B7C3E" w:rsidRDefault="00CB1EF2" w:rsidP="00C72637">
      <w:pPr>
        <w:pStyle w:val="PargrafodaLista"/>
        <w:numPr>
          <w:ilvl w:val="0"/>
          <w:numId w:val="7"/>
        </w:numPr>
        <w:spacing w:before="120" w:after="120" w:line="240" w:lineRule="auto"/>
        <w:rPr>
          <w:rFonts w:cs="Arial"/>
        </w:rPr>
      </w:pPr>
      <w:r w:rsidRPr="003B7C3E">
        <w:rPr>
          <w:rFonts w:cs="Arial"/>
        </w:rPr>
        <w:t>Permitidos;</w:t>
      </w:r>
    </w:p>
    <w:p w:rsidR="00CB1EF2" w:rsidRPr="003B7C3E" w:rsidRDefault="00CB1EF2" w:rsidP="00C72637">
      <w:pPr>
        <w:pStyle w:val="PargrafodaLista"/>
        <w:numPr>
          <w:ilvl w:val="0"/>
          <w:numId w:val="7"/>
        </w:numPr>
        <w:spacing w:before="120" w:after="120" w:line="240" w:lineRule="auto"/>
        <w:rPr>
          <w:rFonts w:cs="Arial"/>
        </w:rPr>
      </w:pPr>
      <w:r w:rsidRPr="003B7C3E">
        <w:rPr>
          <w:rFonts w:cs="Arial"/>
        </w:rPr>
        <w:t>Permissíveis;</w:t>
      </w:r>
    </w:p>
    <w:p w:rsidR="00CB1EF2" w:rsidRPr="003B7C3E" w:rsidRDefault="00CB1EF2" w:rsidP="00C72637">
      <w:pPr>
        <w:pStyle w:val="PargrafodaLista"/>
        <w:numPr>
          <w:ilvl w:val="0"/>
          <w:numId w:val="7"/>
        </w:numPr>
        <w:spacing w:before="120" w:after="120" w:line="240" w:lineRule="auto"/>
        <w:rPr>
          <w:rFonts w:cs="Arial"/>
        </w:rPr>
      </w:pPr>
      <w:r w:rsidRPr="003B7C3E">
        <w:rPr>
          <w:rFonts w:cs="Arial"/>
        </w:rPr>
        <w:t>Proibidos.</w:t>
      </w:r>
    </w:p>
    <w:p w:rsidR="00CB1EF2" w:rsidRPr="003B7C3E" w:rsidRDefault="00CB1EF2" w:rsidP="00C72637">
      <w:pPr>
        <w:spacing w:before="120" w:after="120" w:line="240" w:lineRule="auto"/>
        <w:rPr>
          <w:rFonts w:cs="Arial"/>
        </w:rPr>
      </w:pPr>
    </w:p>
    <w:p w:rsidR="00CB1EF2" w:rsidRPr="003B7C3E" w:rsidRDefault="00CB1EF2" w:rsidP="00C72637">
      <w:pPr>
        <w:spacing w:before="120" w:after="120" w:line="240" w:lineRule="auto"/>
        <w:rPr>
          <w:rFonts w:cs="Arial"/>
        </w:rPr>
      </w:pPr>
      <w:r w:rsidRPr="003B7C3E">
        <w:rPr>
          <w:rFonts w:cs="Arial"/>
        </w:rPr>
        <w:t>§ 1º. Usos permitidos são os considerados adequados à zona em que se situa.</w:t>
      </w:r>
    </w:p>
    <w:p w:rsidR="00CB1EF2" w:rsidRPr="003B7C3E" w:rsidRDefault="00CB1EF2" w:rsidP="00C72637">
      <w:pPr>
        <w:spacing w:before="120" w:after="120" w:line="240" w:lineRule="auto"/>
        <w:rPr>
          <w:rFonts w:cs="Arial"/>
        </w:rPr>
      </w:pPr>
    </w:p>
    <w:p w:rsidR="00CB1EF2" w:rsidRPr="003B7C3E" w:rsidRDefault="00CB1EF2" w:rsidP="00C72637">
      <w:pPr>
        <w:spacing w:before="120" w:after="120" w:line="240" w:lineRule="auto"/>
        <w:rPr>
          <w:rFonts w:cs="Arial"/>
        </w:rPr>
      </w:pPr>
      <w:r w:rsidRPr="003B7C3E">
        <w:rPr>
          <w:rFonts w:cs="Arial"/>
        </w:rPr>
        <w:t xml:space="preserve">§ 2º. Usos permissíveis são passíveis de serem admitidos mediante anuência obrigatória de 75% (setenta e cinco por cento) do total de 8 (oito) vizinhos </w:t>
      </w:r>
      <w:proofErr w:type="spellStart"/>
      <w:r w:rsidRPr="003B7C3E">
        <w:rPr>
          <w:rFonts w:cs="Arial"/>
        </w:rPr>
        <w:t>lindeiros</w:t>
      </w:r>
      <w:proofErr w:type="spellEnd"/>
      <w:r w:rsidRPr="003B7C3E">
        <w:rPr>
          <w:rFonts w:cs="Arial"/>
        </w:rPr>
        <w:t xml:space="preserve"> e imediatos ao imóvel em questão, e quando observada a obrigatoriedade de EIV.</w:t>
      </w:r>
    </w:p>
    <w:p w:rsidR="00CB1EF2" w:rsidRPr="003B7C3E" w:rsidRDefault="00CB1EF2" w:rsidP="00C72637">
      <w:pPr>
        <w:spacing w:before="120" w:after="120" w:line="240" w:lineRule="auto"/>
        <w:rPr>
          <w:rFonts w:cs="Arial"/>
        </w:rPr>
      </w:pPr>
    </w:p>
    <w:p w:rsidR="00CB1EF2" w:rsidRPr="003B7C3E" w:rsidRDefault="00CB1EF2" w:rsidP="00C72637">
      <w:pPr>
        <w:spacing w:before="120" w:after="120" w:line="240" w:lineRule="auto"/>
        <w:rPr>
          <w:rFonts w:cs="Arial"/>
        </w:rPr>
      </w:pPr>
      <w:r w:rsidRPr="003B7C3E">
        <w:rPr>
          <w:rFonts w:cs="Arial"/>
        </w:rPr>
        <w:t>§ 3º. Usos proibidos serão vetados.</w:t>
      </w:r>
    </w:p>
    <w:p w:rsidR="00CB1EF2" w:rsidRPr="003B7C3E" w:rsidRDefault="00CB1EF2" w:rsidP="00C72637">
      <w:pPr>
        <w:spacing w:before="120" w:after="120" w:line="240" w:lineRule="auto"/>
        <w:rPr>
          <w:rFonts w:cs="Arial"/>
        </w:rPr>
      </w:pPr>
    </w:p>
    <w:p w:rsidR="00CB1EF2" w:rsidRPr="003B7C3E" w:rsidRDefault="00CB1EF2" w:rsidP="00C72637">
      <w:pPr>
        <w:spacing w:before="120" w:after="120" w:line="240" w:lineRule="auto"/>
        <w:rPr>
          <w:rFonts w:cs="Arial"/>
        </w:rPr>
      </w:pPr>
      <w:r w:rsidRPr="003B7C3E">
        <w:rPr>
          <w:rFonts w:cs="Arial"/>
        </w:rPr>
        <w:t>§ 4º. As atividades sujeitas à análise poderão ter suas atividades permitidas, desde que efetuados os ajustes e as medidas necessárias para a eliminação do potencial conflito, ou forem adaptadas aos parâmetros estabelecidos na legislação, com vistas à conservação ambiental e à manutenção da qualidade de vida da população do entorno.</w:t>
      </w:r>
    </w:p>
    <w:p w:rsidR="00CB1EF2" w:rsidRPr="003B7C3E" w:rsidRDefault="00CB1EF2" w:rsidP="00C72637">
      <w:pPr>
        <w:spacing w:before="120" w:after="120" w:line="240" w:lineRule="auto"/>
        <w:rPr>
          <w:rFonts w:cs="Arial"/>
        </w:rPr>
      </w:pPr>
    </w:p>
    <w:p w:rsidR="00CB1EF2" w:rsidRPr="00014113" w:rsidRDefault="00CB1EF2" w:rsidP="00C72637">
      <w:pPr>
        <w:pStyle w:val="Default"/>
        <w:numPr>
          <w:ilvl w:val="0"/>
          <w:numId w:val="1"/>
        </w:numPr>
        <w:tabs>
          <w:tab w:val="left" w:pos="0"/>
        </w:tabs>
        <w:spacing w:before="120" w:after="120"/>
        <w:jc w:val="both"/>
        <w:rPr>
          <w:rFonts w:ascii="Arial" w:hAnsi="Arial" w:cs="Arial"/>
        </w:rPr>
      </w:pPr>
      <w:r w:rsidRPr="00014113">
        <w:rPr>
          <w:rFonts w:ascii="Arial" w:hAnsi="Arial" w:cs="Arial"/>
        </w:rPr>
        <w:t>A anuência a vizinhos a que se refere o artigo anterior obedecerá aos seguintes critérios:</w:t>
      </w:r>
    </w:p>
    <w:p w:rsidR="00CB1EF2" w:rsidRPr="003B7C3E" w:rsidRDefault="00CB1EF2" w:rsidP="00C72637">
      <w:pPr>
        <w:pStyle w:val="PargrafodaLista"/>
        <w:numPr>
          <w:ilvl w:val="0"/>
          <w:numId w:val="8"/>
        </w:numPr>
        <w:spacing w:before="120" w:after="120" w:line="240" w:lineRule="auto"/>
        <w:rPr>
          <w:rFonts w:cs="Arial"/>
        </w:rPr>
      </w:pPr>
      <w:r w:rsidRPr="003B7C3E">
        <w:rPr>
          <w:rFonts w:cs="Arial"/>
        </w:rPr>
        <w:t>Quatro vizinhos laterais ao imóvel em questão (dois vizinhos de cada lado);</w:t>
      </w:r>
    </w:p>
    <w:p w:rsidR="00CB1EF2" w:rsidRPr="003B7C3E" w:rsidRDefault="00CB1EF2" w:rsidP="00C72637">
      <w:pPr>
        <w:pStyle w:val="PargrafodaLista"/>
        <w:numPr>
          <w:ilvl w:val="0"/>
          <w:numId w:val="8"/>
        </w:numPr>
        <w:spacing w:before="120" w:after="120" w:line="240" w:lineRule="auto"/>
        <w:rPr>
          <w:rFonts w:cs="Arial"/>
        </w:rPr>
      </w:pPr>
      <w:r w:rsidRPr="003B7C3E">
        <w:rPr>
          <w:rFonts w:cs="Arial"/>
        </w:rPr>
        <w:t>Dois vizinhos à frente do imóvel em questão;</w:t>
      </w:r>
    </w:p>
    <w:p w:rsidR="00CB1EF2" w:rsidRPr="003B7C3E" w:rsidRDefault="00CB1EF2" w:rsidP="00C72637">
      <w:pPr>
        <w:pStyle w:val="PargrafodaLista"/>
        <w:numPr>
          <w:ilvl w:val="0"/>
          <w:numId w:val="8"/>
        </w:numPr>
        <w:spacing w:before="120" w:after="120" w:line="240" w:lineRule="auto"/>
        <w:rPr>
          <w:rFonts w:cs="Arial"/>
        </w:rPr>
      </w:pPr>
      <w:r w:rsidRPr="003B7C3E">
        <w:rPr>
          <w:rFonts w:cs="Arial"/>
        </w:rPr>
        <w:t>Dois vizinhos aos fundos do imóvel em questão;</w:t>
      </w:r>
    </w:p>
    <w:p w:rsidR="00CB1EF2" w:rsidRPr="003B7C3E" w:rsidRDefault="00CB1EF2" w:rsidP="00C72637">
      <w:pPr>
        <w:pStyle w:val="PargrafodaLista"/>
        <w:numPr>
          <w:ilvl w:val="0"/>
          <w:numId w:val="8"/>
        </w:numPr>
        <w:spacing w:before="120" w:after="120" w:line="240" w:lineRule="auto"/>
        <w:rPr>
          <w:rFonts w:cs="Arial"/>
        </w:rPr>
      </w:pPr>
      <w:r w:rsidRPr="003B7C3E">
        <w:rPr>
          <w:rFonts w:cs="Arial"/>
        </w:rPr>
        <w:t>A consulta será realizada aos vizinhos proprietários;</w:t>
      </w:r>
    </w:p>
    <w:p w:rsidR="00CB1EF2" w:rsidRPr="003B7C3E" w:rsidRDefault="00CB1EF2" w:rsidP="00C72637">
      <w:pPr>
        <w:pStyle w:val="PargrafodaLista"/>
        <w:numPr>
          <w:ilvl w:val="0"/>
          <w:numId w:val="8"/>
        </w:numPr>
        <w:spacing w:before="120" w:after="120" w:line="240" w:lineRule="auto"/>
        <w:rPr>
          <w:rFonts w:cs="Arial"/>
        </w:rPr>
      </w:pPr>
      <w:r w:rsidRPr="003B7C3E">
        <w:rPr>
          <w:rFonts w:cs="Arial"/>
        </w:rPr>
        <w:t>Não deverá ser considerado o vizinho cujas atividades comerciais, de serviços e industriais, no local, possam ser concorrentes ao requerente pretendido;</w:t>
      </w:r>
    </w:p>
    <w:p w:rsidR="00CB1EF2" w:rsidRPr="003B7C3E" w:rsidRDefault="00CB1EF2" w:rsidP="00C72637">
      <w:pPr>
        <w:pStyle w:val="PargrafodaLista"/>
        <w:numPr>
          <w:ilvl w:val="0"/>
          <w:numId w:val="8"/>
        </w:numPr>
        <w:spacing w:before="120" w:after="120" w:line="240" w:lineRule="auto"/>
        <w:rPr>
          <w:rFonts w:cs="Arial"/>
        </w:rPr>
      </w:pPr>
      <w:r w:rsidRPr="003B7C3E">
        <w:rPr>
          <w:rFonts w:cs="Arial"/>
        </w:rPr>
        <w:t>Não deverão ser considerados vizinhos que apresentem graus de parentesco com o requerente;</w:t>
      </w:r>
    </w:p>
    <w:p w:rsidR="00CB1EF2" w:rsidRPr="003B7C3E" w:rsidRDefault="00CB1EF2" w:rsidP="00C72637">
      <w:pPr>
        <w:pStyle w:val="PargrafodaLista"/>
        <w:numPr>
          <w:ilvl w:val="0"/>
          <w:numId w:val="8"/>
        </w:numPr>
        <w:spacing w:before="120" w:after="120" w:line="240" w:lineRule="auto"/>
        <w:rPr>
          <w:rFonts w:cs="Arial"/>
        </w:rPr>
      </w:pPr>
      <w:r w:rsidRPr="003B7C3E">
        <w:rPr>
          <w:rFonts w:cs="Arial"/>
        </w:rPr>
        <w:t xml:space="preserve">Se qualquer um dos lotes vizinhos a ser consultado, </w:t>
      </w:r>
      <w:proofErr w:type="spellStart"/>
      <w:r w:rsidRPr="003B7C3E">
        <w:rPr>
          <w:rFonts w:cs="Arial"/>
        </w:rPr>
        <w:t>lindeiros</w:t>
      </w:r>
      <w:proofErr w:type="spellEnd"/>
      <w:r w:rsidRPr="003B7C3E">
        <w:rPr>
          <w:rFonts w:cs="Arial"/>
        </w:rPr>
        <w:t xml:space="preserve"> ou imediato, for condomínio, a anuência deverá ser dada em reunião de condomínio e será contada como de apenas um vizinho;</w:t>
      </w:r>
    </w:p>
    <w:p w:rsidR="00CB1EF2" w:rsidRPr="003B7C3E" w:rsidRDefault="00CB1EF2" w:rsidP="00C72637">
      <w:pPr>
        <w:pStyle w:val="PargrafodaLista"/>
        <w:numPr>
          <w:ilvl w:val="0"/>
          <w:numId w:val="8"/>
        </w:numPr>
        <w:spacing w:before="120" w:after="120" w:line="240" w:lineRule="auto"/>
        <w:rPr>
          <w:rFonts w:cs="Arial"/>
        </w:rPr>
      </w:pPr>
      <w:r w:rsidRPr="003B7C3E">
        <w:rPr>
          <w:rFonts w:cs="Arial"/>
        </w:rPr>
        <w:t xml:space="preserve">Se os imóveis, </w:t>
      </w:r>
      <w:proofErr w:type="spellStart"/>
      <w:r w:rsidRPr="003B7C3E">
        <w:rPr>
          <w:rFonts w:cs="Arial"/>
        </w:rPr>
        <w:t>lindeiros</w:t>
      </w:r>
      <w:proofErr w:type="spellEnd"/>
      <w:r w:rsidRPr="003B7C3E">
        <w:rPr>
          <w:rFonts w:cs="Arial"/>
        </w:rPr>
        <w:t xml:space="preserve"> e/ou imediatos, estiverem sem edificações ou em casos que não devam ser considerados, deverá ser obtida a anuência do vizinho mais próximo, perfazendo um total de consultas a oito vizinhos;</w:t>
      </w:r>
    </w:p>
    <w:p w:rsidR="00CB1EF2" w:rsidRPr="003B7C3E" w:rsidRDefault="00CB1EF2" w:rsidP="00C72637">
      <w:pPr>
        <w:pStyle w:val="PargrafodaLista"/>
        <w:numPr>
          <w:ilvl w:val="0"/>
          <w:numId w:val="8"/>
        </w:numPr>
        <w:spacing w:before="120" w:after="120" w:line="240" w:lineRule="auto"/>
        <w:rPr>
          <w:rFonts w:cs="Arial"/>
        </w:rPr>
      </w:pPr>
      <w:r w:rsidRPr="003B7C3E">
        <w:rPr>
          <w:rFonts w:cs="Arial"/>
        </w:rPr>
        <w:t>Salvo em situações plenamente justificáveis do ponto de vista do interesse público, e/ou em situações onde os procedimentos anteriormente citados se mostrarem impraticáveis poderá não ser realizada a consulta, e/ou reduzido o número de consultas, a critério do órgão competente de Planejamento do Poder Executivo Municipal;</w:t>
      </w:r>
    </w:p>
    <w:p w:rsidR="00CB1EF2" w:rsidRPr="003B7C3E" w:rsidRDefault="00CB1EF2" w:rsidP="00C72637">
      <w:pPr>
        <w:pStyle w:val="PargrafodaLista"/>
        <w:numPr>
          <w:ilvl w:val="0"/>
          <w:numId w:val="8"/>
        </w:numPr>
        <w:spacing w:before="120" w:after="120" w:line="240" w:lineRule="auto"/>
        <w:rPr>
          <w:rFonts w:cs="Arial"/>
        </w:rPr>
      </w:pPr>
      <w:r w:rsidRPr="003B7C3E">
        <w:rPr>
          <w:rFonts w:cs="Arial"/>
        </w:rPr>
        <w:t>O Poder Executivo Municipal, através de seu órgão competente, a seu critério, poderá ampliar o número de consultas, permanecendo a obrigatoriedade de 75% (setenta e cinco por cento) de anuência total de vizinhos consultados.</w:t>
      </w:r>
    </w:p>
    <w:p w:rsidR="00CB1EF2" w:rsidRPr="003B7C3E" w:rsidRDefault="00CB1EF2" w:rsidP="00C72637">
      <w:pPr>
        <w:spacing w:before="120" w:after="120" w:line="240" w:lineRule="auto"/>
        <w:rPr>
          <w:rFonts w:cs="Arial"/>
        </w:rPr>
      </w:pPr>
    </w:p>
    <w:p w:rsidR="00CB1EF2" w:rsidRPr="003B7C3E" w:rsidRDefault="00CB1EF2" w:rsidP="00C72637">
      <w:pPr>
        <w:pStyle w:val="Ttulo2"/>
        <w:spacing w:before="120" w:after="120" w:line="240" w:lineRule="auto"/>
        <w:rPr>
          <w:rFonts w:cs="Arial"/>
          <w:noProof/>
        </w:rPr>
      </w:pPr>
      <w:bookmarkStart w:id="35" w:name="_Toc434417408"/>
      <w:r w:rsidRPr="003B7C3E">
        <w:rPr>
          <w:rFonts w:cs="Arial"/>
          <w:noProof/>
        </w:rPr>
        <w:t>Seção III</w:t>
      </w:r>
      <w:r w:rsidRPr="003B7C3E">
        <w:rPr>
          <w:rFonts w:cs="Arial"/>
          <w:noProof/>
        </w:rPr>
        <w:br w:type="textWrapping" w:clear="all"/>
        <w:t>Dos Usos e Atividades Geradoras de Incômodo</w:t>
      </w:r>
      <w:bookmarkEnd w:id="35"/>
    </w:p>
    <w:p w:rsidR="00CB1EF2" w:rsidRPr="003B7C3E" w:rsidRDefault="00CB1EF2" w:rsidP="00C72637">
      <w:pPr>
        <w:spacing w:before="120" w:after="120" w:line="240" w:lineRule="auto"/>
        <w:rPr>
          <w:rFonts w:cs="Arial"/>
        </w:rPr>
      </w:pPr>
    </w:p>
    <w:p w:rsidR="00237899" w:rsidRPr="00014113" w:rsidRDefault="00237899" w:rsidP="00C72637">
      <w:pPr>
        <w:pStyle w:val="Default"/>
        <w:numPr>
          <w:ilvl w:val="0"/>
          <w:numId w:val="1"/>
        </w:numPr>
        <w:tabs>
          <w:tab w:val="left" w:pos="0"/>
        </w:tabs>
        <w:spacing w:before="120" w:after="120"/>
        <w:jc w:val="both"/>
        <w:rPr>
          <w:rFonts w:ascii="Arial" w:hAnsi="Arial" w:cs="Arial"/>
        </w:rPr>
      </w:pPr>
      <w:r w:rsidRPr="00014113">
        <w:rPr>
          <w:rFonts w:ascii="Arial" w:hAnsi="Arial" w:cs="Arial"/>
        </w:rPr>
        <w:t>Os usos comerciais, de serviços e industriais ficam caracterizados por sua natureza em:</w:t>
      </w:r>
    </w:p>
    <w:p w:rsidR="00237899" w:rsidRPr="003B7C3E" w:rsidRDefault="00237899" w:rsidP="00C72637">
      <w:pPr>
        <w:pStyle w:val="PargrafodaLista"/>
        <w:numPr>
          <w:ilvl w:val="0"/>
          <w:numId w:val="6"/>
        </w:numPr>
        <w:spacing w:before="120" w:after="120" w:line="240" w:lineRule="auto"/>
        <w:rPr>
          <w:rFonts w:cs="Arial"/>
        </w:rPr>
      </w:pPr>
      <w:r w:rsidRPr="003B7C3E">
        <w:rPr>
          <w:rFonts w:cs="Arial"/>
        </w:rPr>
        <w:t>Incômodos: são as atividades que possam produzir ruídos, trepidações, conturbações no tráfego e que venham a incomodar a vizinhança.</w:t>
      </w:r>
    </w:p>
    <w:p w:rsidR="00237899" w:rsidRPr="003B7C3E" w:rsidRDefault="00237899" w:rsidP="00C72637">
      <w:pPr>
        <w:pStyle w:val="PargrafodaLista"/>
        <w:numPr>
          <w:ilvl w:val="0"/>
          <w:numId w:val="6"/>
        </w:numPr>
        <w:spacing w:before="120" w:after="120" w:line="240" w:lineRule="auto"/>
        <w:rPr>
          <w:rFonts w:cs="Arial"/>
        </w:rPr>
      </w:pPr>
      <w:r w:rsidRPr="003B7C3E">
        <w:rPr>
          <w:rFonts w:cs="Arial"/>
        </w:rPr>
        <w:t>Nocivos: são as atividades que se caracterizam pela possibilidade de poluir o solo, o ar e as águas, por produzirem gases, poeiras, odores e detritos, e por implicarem na manipulação de ingredientes e matéria prima que possam trazer riscos à saúde.</w:t>
      </w:r>
    </w:p>
    <w:p w:rsidR="00237899" w:rsidRPr="003B7C3E" w:rsidRDefault="00237899" w:rsidP="00C72637">
      <w:pPr>
        <w:pStyle w:val="PargrafodaLista"/>
        <w:numPr>
          <w:ilvl w:val="0"/>
          <w:numId w:val="6"/>
        </w:numPr>
        <w:spacing w:before="120" w:after="120" w:line="240" w:lineRule="auto"/>
        <w:rPr>
          <w:rFonts w:cs="Arial"/>
        </w:rPr>
      </w:pPr>
      <w:r w:rsidRPr="003B7C3E">
        <w:rPr>
          <w:rFonts w:cs="Arial"/>
        </w:rPr>
        <w:t>Perigosos: são as aquelas atividades que possuam riscos de explosões, incêndios, trepidações, produção de gases, exalações de detritos danosos à saúde ou que, eventualmente, possam oferecer perigo às pessoas ou propriedades do entorno.</w:t>
      </w:r>
    </w:p>
    <w:p w:rsidR="00237899" w:rsidRPr="003B7C3E" w:rsidRDefault="00237899" w:rsidP="00C72637">
      <w:pPr>
        <w:spacing w:before="120" w:after="120" w:line="240" w:lineRule="auto"/>
        <w:rPr>
          <w:rFonts w:cs="Arial"/>
        </w:rPr>
      </w:pPr>
    </w:p>
    <w:p w:rsidR="00237899" w:rsidRPr="003B7C3E" w:rsidRDefault="00237899" w:rsidP="00C72637">
      <w:pPr>
        <w:spacing w:before="120" w:after="120" w:line="240" w:lineRule="auto"/>
        <w:rPr>
          <w:rFonts w:cs="Arial"/>
        </w:rPr>
      </w:pPr>
      <w:r w:rsidRPr="003B7C3E">
        <w:rPr>
          <w:rFonts w:cs="Arial"/>
        </w:rPr>
        <w:t>Parágrafo único. Os índices de risco ambiental para cada tipo de uso são determinados em lei específica, de Estudo Prévio de Impacto de Vizinhança –EIV e de Estudo Prévio de Impacto Ambiental – EIA, segundo termos da legislação ambiental.</w:t>
      </w:r>
    </w:p>
    <w:p w:rsidR="00237899" w:rsidRPr="003B7C3E" w:rsidRDefault="00237899" w:rsidP="00C72637">
      <w:pPr>
        <w:spacing w:before="120" w:after="120" w:line="240" w:lineRule="auto"/>
        <w:rPr>
          <w:rFonts w:cs="Arial"/>
        </w:rPr>
      </w:pPr>
    </w:p>
    <w:p w:rsidR="00237899" w:rsidRPr="00014113" w:rsidRDefault="00237899" w:rsidP="00C72637">
      <w:pPr>
        <w:pStyle w:val="Default"/>
        <w:numPr>
          <w:ilvl w:val="0"/>
          <w:numId w:val="1"/>
        </w:numPr>
        <w:tabs>
          <w:tab w:val="left" w:pos="0"/>
        </w:tabs>
        <w:spacing w:before="120" w:after="120"/>
        <w:jc w:val="both"/>
        <w:rPr>
          <w:rFonts w:ascii="Arial" w:hAnsi="Arial" w:cs="Arial"/>
        </w:rPr>
      </w:pPr>
      <w:r w:rsidRPr="00014113">
        <w:rPr>
          <w:rFonts w:ascii="Arial" w:hAnsi="Arial" w:cs="Arial"/>
        </w:rPr>
        <w:t xml:space="preserve">Postos de saúde, escolas de ensino fundamental e médio, órgãos da administração pública municipal, estadual e federal, deverão ser localizados preferencialmente em terrenos </w:t>
      </w:r>
      <w:proofErr w:type="spellStart"/>
      <w:r w:rsidRPr="00014113">
        <w:rPr>
          <w:rFonts w:ascii="Arial" w:hAnsi="Arial" w:cs="Arial"/>
        </w:rPr>
        <w:t>lindeiros</w:t>
      </w:r>
      <w:proofErr w:type="spellEnd"/>
      <w:r w:rsidRPr="00014113">
        <w:rPr>
          <w:rFonts w:ascii="Arial" w:hAnsi="Arial" w:cs="Arial"/>
        </w:rPr>
        <w:t xml:space="preserve"> a vias coletoras e arteriais ou com acesso principal às mesmas.</w:t>
      </w:r>
    </w:p>
    <w:p w:rsidR="00237899" w:rsidRPr="003B7C3E" w:rsidRDefault="00237899" w:rsidP="00C72637">
      <w:pPr>
        <w:spacing w:before="120" w:after="120" w:line="240" w:lineRule="auto"/>
        <w:rPr>
          <w:rFonts w:cs="Arial"/>
        </w:rPr>
      </w:pPr>
    </w:p>
    <w:p w:rsidR="00237899" w:rsidRPr="00014113" w:rsidRDefault="00237899" w:rsidP="00C72637">
      <w:pPr>
        <w:pStyle w:val="Default"/>
        <w:numPr>
          <w:ilvl w:val="0"/>
          <w:numId w:val="1"/>
        </w:numPr>
        <w:tabs>
          <w:tab w:val="left" w:pos="0"/>
        </w:tabs>
        <w:spacing w:before="120" w:after="120"/>
        <w:jc w:val="both"/>
        <w:rPr>
          <w:rFonts w:ascii="Arial" w:hAnsi="Arial" w:cs="Arial"/>
        </w:rPr>
      </w:pPr>
      <w:r w:rsidRPr="00014113">
        <w:rPr>
          <w:rFonts w:ascii="Arial" w:hAnsi="Arial" w:cs="Arial"/>
        </w:rPr>
        <w:t>O Poder Executivo Municipal não concederá alvará de funcionamento para qualquer uso, em qualquer das zonas instituídas pelo Plano Diretor de Desenvolvimento Municipal, quando o EIV for de conclusão desfavorável ou impedido por outros instrumentos da legislação ambiental pertinente.</w:t>
      </w:r>
    </w:p>
    <w:p w:rsidR="00237899" w:rsidRPr="003B7C3E" w:rsidRDefault="00237899" w:rsidP="00C72637">
      <w:pPr>
        <w:spacing w:before="120" w:after="120" w:line="240" w:lineRule="auto"/>
        <w:rPr>
          <w:rFonts w:cs="Arial"/>
        </w:rPr>
      </w:pPr>
    </w:p>
    <w:p w:rsidR="00237899" w:rsidRPr="00014113" w:rsidRDefault="00237899" w:rsidP="00C72637">
      <w:pPr>
        <w:pStyle w:val="Default"/>
        <w:numPr>
          <w:ilvl w:val="0"/>
          <w:numId w:val="1"/>
        </w:numPr>
        <w:tabs>
          <w:tab w:val="left" w:pos="0"/>
        </w:tabs>
        <w:spacing w:before="120" w:after="120"/>
        <w:jc w:val="both"/>
        <w:rPr>
          <w:rFonts w:ascii="Arial" w:hAnsi="Arial" w:cs="Arial"/>
        </w:rPr>
      </w:pPr>
      <w:r w:rsidRPr="00014113">
        <w:rPr>
          <w:rFonts w:ascii="Arial" w:hAnsi="Arial" w:cs="Arial"/>
        </w:rPr>
        <w:t>Os empreendimentos sujeitos ao licenciamento ambiental pelo órgão estadual e federal, somente terão aprovação ou ampliação do projeto pelos órgãos da administração municipal após a liberação da anuência, sob pena de responsabilização administrativa e nulidade dos seus atos.</w:t>
      </w:r>
    </w:p>
    <w:p w:rsidR="00237899" w:rsidRPr="003B7C3E" w:rsidRDefault="00237899" w:rsidP="00C72637">
      <w:pPr>
        <w:spacing w:before="120" w:after="120" w:line="240" w:lineRule="auto"/>
        <w:rPr>
          <w:rFonts w:cs="Arial"/>
        </w:rPr>
      </w:pPr>
    </w:p>
    <w:p w:rsidR="00237899" w:rsidRPr="003B7C3E" w:rsidRDefault="00237899" w:rsidP="00C72637">
      <w:pPr>
        <w:spacing w:before="120" w:after="120" w:line="240" w:lineRule="auto"/>
        <w:rPr>
          <w:rFonts w:cs="Arial"/>
        </w:rPr>
      </w:pPr>
      <w:r w:rsidRPr="003B7C3E">
        <w:rPr>
          <w:rFonts w:cs="Arial"/>
        </w:rPr>
        <w:t>Parágrafo único. A Resolução do CONAMA n°. 237/97 trata dos projetos e empreendimentos que poderão ser licenciados pelo Poder Executivo Municipal.</w:t>
      </w:r>
    </w:p>
    <w:p w:rsidR="00237899" w:rsidRPr="003B7C3E" w:rsidRDefault="00237899" w:rsidP="00C72637">
      <w:pPr>
        <w:spacing w:before="120" w:after="120" w:line="240" w:lineRule="auto"/>
        <w:rPr>
          <w:rFonts w:cs="Arial"/>
        </w:rPr>
      </w:pPr>
    </w:p>
    <w:p w:rsidR="00237899" w:rsidRPr="00014113" w:rsidRDefault="00237899" w:rsidP="00C72637">
      <w:pPr>
        <w:pStyle w:val="Default"/>
        <w:numPr>
          <w:ilvl w:val="0"/>
          <w:numId w:val="1"/>
        </w:numPr>
        <w:tabs>
          <w:tab w:val="left" w:pos="0"/>
        </w:tabs>
        <w:spacing w:before="120" w:after="120"/>
        <w:jc w:val="both"/>
        <w:rPr>
          <w:rFonts w:ascii="Arial" w:hAnsi="Arial" w:cs="Arial"/>
        </w:rPr>
      </w:pPr>
      <w:r w:rsidRPr="00014113">
        <w:rPr>
          <w:rFonts w:ascii="Arial" w:hAnsi="Arial" w:cs="Arial"/>
        </w:rPr>
        <w:t>A permissão para localização de qualquer atividade considerada como incômoda, nociva ou perigosa dependerá de aprovação do projeto completo, com detalhes finais das instalações para depuração e tratamento de resíduo, além das exigências específicas de cada caso.</w:t>
      </w:r>
    </w:p>
    <w:p w:rsidR="00237899" w:rsidRPr="003B7C3E" w:rsidRDefault="00237899" w:rsidP="00C72637">
      <w:pPr>
        <w:spacing w:before="120" w:after="120" w:line="240" w:lineRule="auto"/>
        <w:rPr>
          <w:rFonts w:cs="Arial"/>
        </w:rPr>
      </w:pPr>
    </w:p>
    <w:p w:rsidR="00237899" w:rsidRPr="00014113" w:rsidRDefault="00237899" w:rsidP="00C72637">
      <w:pPr>
        <w:pStyle w:val="Default"/>
        <w:numPr>
          <w:ilvl w:val="0"/>
          <w:numId w:val="1"/>
        </w:numPr>
        <w:tabs>
          <w:tab w:val="left" w:pos="0"/>
        </w:tabs>
        <w:spacing w:before="120" w:after="120"/>
        <w:jc w:val="both"/>
        <w:rPr>
          <w:rFonts w:ascii="Arial" w:hAnsi="Arial" w:cs="Arial"/>
        </w:rPr>
      </w:pPr>
      <w:r w:rsidRPr="00014113">
        <w:rPr>
          <w:rFonts w:ascii="Arial" w:hAnsi="Arial" w:cs="Arial"/>
        </w:rPr>
        <w:t>Os usos não relacionados deverão ser analisados pelo órgão competente de planejamento do Executivo e Conselho Municipal de Tigrinhos, e a decisão deverá sempre buscar pela semelhança ou similaridade com os usos previstos e que melhor se enquadra na definição dos usos; em não sendo possível tal procedimento, o órgão competente de planejamento elaborará projeto de lei a ser encaminhado, pelo Executivo à Câmara, para aprovação.</w:t>
      </w:r>
    </w:p>
    <w:p w:rsidR="00237899" w:rsidRPr="003B7C3E" w:rsidRDefault="00237899" w:rsidP="00C72637">
      <w:pPr>
        <w:spacing w:before="120" w:after="120" w:line="240" w:lineRule="auto"/>
        <w:rPr>
          <w:rFonts w:cs="Arial"/>
        </w:rPr>
      </w:pPr>
    </w:p>
    <w:p w:rsidR="00CB1EF2" w:rsidRPr="007E40C1" w:rsidRDefault="00BE68B6" w:rsidP="00C72637">
      <w:pPr>
        <w:pStyle w:val="Ttulo1"/>
        <w:spacing w:before="120" w:after="120" w:line="240" w:lineRule="auto"/>
        <w:rPr>
          <w:rFonts w:cs="Arial"/>
          <w:b/>
          <w:noProof/>
        </w:rPr>
      </w:pPr>
      <w:bookmarkStart w:id="36" w:name="_Toc434417409"/>
      <w:r w:rsidRPr="007E40C1">
        <w:rPr>
          <w:rFonts w:cs="Arial"/>
          <w:b/>
          <w:noProof/>
        </w:rPr>
        <w:t>TÍTULO IV</w:t>
      </w:r>
      <w:r w:rsidR="00CB1EF2" w:rsidRPr="007E40C1">
        <w:rPr>
          <w:rFonts w:cs="Arial"/>
          <w:b/>
          <w:noProof/>
        </w:rPr>
        <w:br w:type="textWrapping" w:clear="all"/>
        <w:t>DAS DISPOSIÇÕES GERAIS E TRANSITÓRIAS</w:t>
      </w:r>
      <w:bookmarkEnd w:id="36"/>
    </w:p>
    <w:p w:rsidR="00CB1EF2" w:rsidRPr="003B7C3E" w:rsidRDefault="00CB1EF2" w:rsidP="00C72637">
      <w:pPr>
        <w:spacing w:before="120" w:after="120" w:line="240" w:lineRule="auto"/>
        <w:jc w:val="center"/>
        <w:rPr>
          <w:rFonts w:cs="Arial"/>
          <w:b/>
          <w:noProof/>
          <w:szCs w:val="24"/>
        </w:rPr>
      </w:pPr>
    </w:p>
    <w:p w:rsidR="00CB1EF2" w:rsidRPr="00631AF2" w:rsidRDefault="00631AF2" w:rsidP="00C72637">
      <w:pPr>
        <w:pStyle w:val="Default"/>
        <w:numPr>
          <w:ilvl w:val="0"/>
          <w:numId w:val="1"/>
        </w:numPr>
        <w:tabs>
          <w:tab w:val="left" w:pos="0"/>
        </w:tabs>
        <w:spacing w:before="120" w:after="120"/>
        <w:jc w:val="both"/>
        <w:rPr>
          <w:rFonts w:ascii="Arial" w:hAnsi="Arial" w:cs="Arial"/>
        </w:rPr>
      </w:pPr>
      <w:r w:rsidRPr="008121AC">
        <w:rPr>
          <w:rFonts w:ascii="Arial" w:hAnsi="Arial" w:cs="Arial"/>
        </w:rPr>
        <w:t xml:space="preserve">A Comissão de Aprovação de Projetos terá corpo técnico nomeado pelo Prefeito Municipal e será composta por técnicos do município, ou da Associação de Municípios do Entre Rios – AMERIOS em caráter de </w:t>
      </w:r>
      <w:r w:rsidR="0063092A">
        <w:rPr>
          <w:rFonts w:ascii="Arial" w:hAnsi="Arial" w:cs="Arial"/>
        </w:rPr>
        <w:t>consultori</w:t>
      </w:r>
      <w:r w:rsidRPr="008121AC">
        <w:rPr>
          <w:rFonts w:ascii="Arial" w:hAnsi="Arial" w:cs="Arial"/>
        </w:rPr>
        <w:t>a</w:t>
      </w:r>
      <w:r w:rsidR="0063092A">
        <w:rPr>
          <w:rFonts w:ascii="Arial" w:hAnsi="Arial" w:cs="Arial"/>
        </w:rPr>
        <w:t xml:space="preserve"> técnica</w:t>
      </w:r>
      <w:r w:rsidRPr="008121AC">
        <w:rPr>
          <w:rFonts w:ascii="Arial" w:hAnsi="Arial" w:cs="Arial"/>
        </w:rPr>
        <w:t>, sendo devidamente habilitados junto ao Conselho Regional de Engenharia e Agronomia de Santa Catarina – CREA-SC e/ou ao Conselho de Arquitetura e Urbanismo de Santa Catarina – CAU/SC</w:t>
      </w:r>
      <w:r w:rsidR="00CB1EF2" w:rsidRPr="00631AF2">
        <w:rPr>
          <w:rFonts w:ascii="Arial" w:hAnsi="Arial" w:cs="Arial"/>
        </w:rPr>
        <w:t>.</w:t>
      </w:r>
    </w:p>
    <w:p w:rsidR="00CB1EF2" w:rsidRPr="003B7C3E" w:rsidRDefault="00CB1EF2" w:rsidP="00C72637">
      <w:pPr>
        <w:spacing w:before="120" w:after="120" w:line="240" w:lineRule="auto"/>
        <w:rPr>
          <w:rFonts w:cs="Arial"/>
        </w:rPr>
      </w:pPr>
    </w:p>
    <w:p w:rsidR="00CB1EF2" w:rsidRPr="003B7C3E" w:rsidRDefault="00CB1EF2" w:rsidP="00C72637">
      <w:pPr>
        <w:spacing w:before="120" w:after="120" w:line="240" w:lineRule="auto"/>
        <w:rPr>
          <w:rFonts w:cs="Arial"/>
        </w:rPr>
      </w:pPr>
      <w:r w:rsidRPr="003B7C3E">
        <w:rPr>
          <w:rFonts w:cs="Arial"/>
        </w:rPr>
        <w:t>Parágrafo único. Eventualmente, poderão ser convocados técnicos representantes d</w:t>
      </w:r>
      <w:r w:rsidR="00631AF2">
        <w:rPr>
          <w:rFonts w:cs="Arial"/>
        </w:rPr>
        <w:t>as</w:t>
      </w:r>
      <w:r w:rsidRPr="003B7C3E">
        <w:rPr>
          <w:rFonts w:cs="Arial"/>
        </w:rPr>
        <w:t xml:space="preserve"> Secretarias Municipais ou dos Conselhos Municipais, quando necessário.</w:t>
      </w:r>
    </w:p>
    <w:p w:rsidR="00CB1EF2" w:rsidRPr="003B7C3E" w:rsidRDefault="00CB1EF2" w:rsidP="00C72637">
      <w:pPr>
        <w:spacing w:before="120" w:after="120" w:line="240" w:lineRule="auto"/>
        <w:rPr>
          <w:rFonts w:cs="Arial"/>
        </w:rPr>
      </w:pPr>
    </w:p>
    <w:p w:rsidR="00CB1EF2" w:rsidRPr="003B7C3E" w:rsidRDefault="00807D85"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Caberá à Comissão de Aprovação de Projetos:</w:t>
      </w:r>
    </w:p>
    <w:p w:rsidR="00CB1EF2" w:rsidRPr="003B7C3E" w:rsidRDefault="00807D85" w:rsidP="00C72637">
      <w:pPr>
        <w:pStyle w:val="PargrafodaLista"/>
        <w:numPr>
          <w:ilvl w:val="0"/>
          <w:numId w:val="38"/>
        </w:numPr>
        <w:spacing w:before="120" w:after="120" w:line="240" w:lineRule="auto"/>
        <w:rPr>
          <w:rFonts w:cs="Arial"/>
        </w:rPr>
      </w:pPr>
      <w:r w:rsidRPr="003B7C3E">
        <w:rPr>
          <w:rFonts w:cs="Arial"/>
        </w:rPr>
        <w:t>Aprovação</w:t>
      </w:r>
      <w:r w:rsidR="00CB1EF2" w:rsidRPr="003B7C3E">
        <w:rPr>
          <w:rFonts w:cs="Arial"/>
        </w:rPr>
        <w:t xml:space="preserve"> de projetos arquitetônicos;</w:t>
      </w:r>
    </w:p>
    <w:p w:rsidR="00CB1EF2" w:rsidRPr="003B7C3E" w:rsidRDefault="00807D85" w:rsidP="00C72637">
      <w:pPr>
        <w:pStyle w:val="PargrafodaLista"/>
        <w:numPr>
          <w:ilvl w:val="0"/>
          <w:numId w:val="38"/>
        </w:numPr>
        <w:spacing w:before="120" w:after="120" w:line="240" w:lineRule="auto"/>
        <w:rPr>
          <w:rFonts w:cs="Arial"/>
        </w:rPr>
      </w:pPr>
      <w:r w:rsidRPr="003B7C3E">
        <w:rPr>
          <w:rFonts w:cs="Arial"/>
        </w:rPr>
        <w:t>Definição</w:t>
      </w:r>
      <w:r w:rsidR="00CB1EF2" w:rsidRPr="003B7C3E">
        <w:rPr>
          <w:rFonts w:cs="Arial"/>
        </w:rPr>
        <w:t xml:space="preserve"> dos índices urbanísticos para as</w:t>
      </w:r>
      <w:r w:rsidRPr="003B7C3E">
        <w:rPr>
          <w:rFonts w:cs="Arial"/>
        </w:rPr>
        <w:t xml:space="preserve"> novas áreas a serem parceladas;</w:t>
      </w:r>
    </w:p>
    <w:p w:rsidR="00CB1EF2" w:rsidRPr="003B7C3E" w:rsidRDefault="00807D85" w:rsidP="00C72637">
      <w:pPr>
        <w:pStyle w:val="PargrafodaLista"/>
        <w:numPr>
          <w:ilvl w:val="0"/>
          <w:numId w:val="38"/>
        </w:numPr>
        <w:spacing w:before="120" w:after="120" w:line="240" w:lineRule="auto"/>
        <w:rPr>
          <w:rFonts w:cs="Arial"/>
        </w:rPr>
      </w:pPr>
      <w:r w:rsidRPr="003B7C3E">
        <w:rPr>
          <w:rFonts w:cs="Arial"/>
        </w:rPr>
        <w:t>Processos</w:t>
      </w:r>
      <w:r w:rsidR="00CB1EF2" w:rsidRPr="003B7C3E">
        <w:rPr>
          <w:rFonts w:cs="Arial"/>
        </w:rPr>
        <w:t xml:space="preserve"> de desmembramento e</w:t>
      </w:r>
      <w:r w:rsidRPr="003B7C3E">
        <w:rPr>
          <w:rFonts w:cs="Arial"/>
        </w:rPr>
        <w:t xml:space="preserve"> </w:t>
      </w:r>
      <w:proofErr w:type="spellStart"/>
      <w:r w:rsidRPr="003B7C3E">
        <w:rPr>
          <w:rFonts w:cs="Arial"/>
        </w:rPr>
        <w:t>membramento</w:t>
      </w:r>
      <w:proofErr w:type="spellEnd"/>
      <w:r w:rsidRPr="003B7C3E">
        <w:rPr>
          <w:rFonts w:cs="Arial"/>
        </w:rPr>
        <w:t>;</w:t>
      </w:r>
    </w:p>
    <w:p w:rsidR="00CB1EF2" w:rsidRPr="003B7C3E" w:rsidRDefault="00807D85" w:rsidP="00C72637">
      <w:pPr>
        <w:pStyle w:val="PargrafodaLista"/>
        <w:numPr>
          <w:ilvl w:val="0"/>
          <w:numId w:val="38"/>
        </w:numPr>
        <w:spacing w:before="120" w:after="120" w:line="240" w:lineRule="auto"/>
        <w:rPr>
          <w:rFonts w:cs="Arial"/>
        </w:rPr>
      </w:pPr>
      <w:r w:rsidRPr="003B7C3E">
        <w:rPr>
          <w:rFonts w:cs="Arial"/>
        </w:rPr>
        <w:t>Taxa para aprovação de projetos;</w:t>
      </w:r>
    </w:p>
    <w:p w:rsidR="00CB1EF2" w:rsidRPr="003B7C3E" w:rsidRDefault="00807D85" w:rsidP="00C72637">
      <w:pPr>
        <w:pStyle w:val="PargrafodaLista"/>
        <w:numPr>
          <w:ilvl w:val="0"/>
          <w:numId w:val="38"/>
        </w:numPr>
        <w:spacing w:before="120" w:after="120" w:line="240" w:lineRule="auto"/>
        <w:rPr>
          <w:rFonts w:cs="Arial"/>
        </w:rPr>
      </w:pPr>
      <w:r w:rsidRPr="003B7C3E">
        <w:rPr>
          <w:rFonts w:cs="Arial"/>
        </w:rPr>
        <w:t>Registro do terreno;</w:t>
      </w:r>
    </w:p>
    <w:p w:rsidR="00CB1EF2" w:rsidRPr="003B7C3E" w:rsidRDefault="00807D85" w:rsidP="00C72637">
      <w:pPr>
        <w:pStyle w:val="PargrafodaLista"/>
        <w:numPr>
          <w:ilvl w:val="0"/>
          <w:numId w:val="38"/>
        </w:numPr>
        <w:spacing w:before="120" w:after="120" w:line="240" w:lineRule="auto"/>
        <w:rPr>
          <w:rFonts w:cs="Arial"/>
        </w:rPr>
      </w:pPr>
      <w:r w:rsidRPr="003B7C3E">
        <w:rPr>
          <w:rFonts w:cs="Arial"/>
        </w:rPr>
        <w:t>Identificação</w:t>
      </w:r>
      <w:r w:rsidR="00CB1EF2" w:rsidRPr="003B7C3E">
        <w:rPr>
          <w:rFonts w:cs="Arial"/>
        </w:rPr>
        <w:t xml:space="preserve"> do proprietário ou responsável pelo empreendimento.</w:t>
      </w:r>
    </w:p>
    <w:p w:rsidR="00807D85" w:rsidRPr="003B7C3E" w:rsidRDefault="00807D85" w:rsidP="00C72637">
      <w:pPr>
        <w:spacing w:before="120" w:after="120" w:line="240" w:lineRule="auto"/>
        <w:rPr>
          <w:rFonts w:cs="Arial"/>
          <w:noProof/>
          <w:szCs w:val="24"/>
        </w:rPr>
      </w:pPr>
    </w:p>
    <w:p w:rsidR="00CB1EF2" w:rsidRPr="003B7C3E" w:rsidRDefault="00CB1EF2"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Caberá à Comissão de Aprovação de Projetos a decisão so</w:t>
      </w:r>
      <w:r w:rsidR="001E0661" w:rsidRPr="003B7C3E">
        <w:rPr>
          <w:rFonts w:ascii="Arial" w:hAnsi="Arial" w:cs="Arial"/>
        </w:rPr>
        <w:t>bre casos omissos nesta Lei.</w:t>
      </w:r>
    </w:p>
    <w:p w:rsidR="00807D85" w:rsidRPr="003B7C3E" w:rsidRDefault="00807D85" w:rsidP="00C72637">
      <w:pPr>
        <w:spacing w:before="120" w:after="120" w:line="240" w:lineRule="auto"/>
        <w:rPr>
          <w:rFonts w:cs="Arial"/>
          <w:noProof/>
          <w:szCs w:val="24"/>
        </w:rPr>
      </w:pPr>
    </w:p>
    <w:p w:rsidR="00CB1EF2" w:rsidRPr="003B7C3E" w:rsidRDefault="00CB1EF2"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Os projetos apresentados anteriormente à vigência desta Lei serão analisados, no que couber, de acordo com a legislação anterior.</w:t>
      </w:r>
    </w:p>
    <w:p w:rsidR="00807D85" w:rsidRPr="003B7C3E" w:rsidRDefault="00807D85" w:rsidP="00C72637">
      <w:pPr>
        <w:spacing w:before="120" w:after="120" w:line="240" w:lineRule="auto"/>
        <w:ind w:firstLine="851"/>
        <w:rPr>
          <w:rFonts w:cs="Arial"/>
          <w:noProof/>
          <w:szCs w:val="24"/>
        </w:rPr>
      </w:pPr>
    </w:p>
    <w:p w:rsidR="00CB1EF2" w:rsidRPr="00A72951" w:rsidRDefault="00CB1EF2" w:rsidP="00C72637">
      <w:pPr>
        <w:pStyle w:val="Default"/>
        <w:numPr>
          <w:ilvl w:val="0"/>
          <w:numId w:val="1"/>
        </w:numPr>
        <w:tabs>
          <w:tab w:val="left" w:pos="0"/>
        </w:tabs>
        <w:spacing w:before="120" w:after="120"/>
        <w:jc w:val="both"/>
        <w:rPr>
          <w:rFonts w:ascii="Arial" w:hAnsi="Arial" w:cs="Arial"/>
        </w:rPr>
      </w:pPr>
      <w:r w:rsidRPr="00A72951">
        <w:rPr>
          <w:rFonts w:ascii="Arial" w:hAnsi="Arial" w:cs="Arial"/>
        </w:rPr>
        <w:t>S</w:t>
      </w:r>
      <w:r w:rsidR="001E0661" w:rsidRPr="00A72951">
        <w:rPr>
          <w:rFonts w:ascii="Arial" w:hAnsi="Arial" w:cs="Arial"/>
        </w:rPr>
        <w:t xml:space="preserve">ão partes integrantes desta Lei, </w:t>
      </w:r>
      <w:r w:rsidRPr="00A72951">
        <w:rPr>
          <w:rFonts w:ascii="Arial" w:hAnsi="Arial" w:cs="Arial"/>
        </w:rPr>
        <w:t>os seguintes Anexos:</w:t>
      </w:r>
    </w:p>
    <w:p w:rsidR="00CB1EF2" w:rsidRPr="00A72951" w:rsidRDefault="00A72951" w:rsidP="00C72637">
      <w:pPr>
        <w:pStyle w:val="PargrafodaLista"/>
        <w:numPr>
          <w:ilvl w:val="0"/>
          <w:numId w:val="39"/>
        </w:numPr>
        <w:spacing w:before="120" w:after="120" w:line="240" w:lineRule="auto"/>
        <w:rPr>
          <w:rFonts w:cs="Arial"/>
        </w:rPr>
      </w:pPr>
      <w:r w:rsidRPr="00A72951">
        <w:rPr>
          <w:rFonts w:cs="Arial"/>
        </w:rPr>
        <w:t>Anexo I</w:t>
      </w:r>
      <w:r w:rsidR="00CB1EF2" w:rsidRPr="00A72951">
        <w:rPr>
          <w:rFonts w:cs="Arial"/>
        </w:rPr>
        <w:t xml:space="preserve"> </w:t>
      </w:r>
      <w:r w:rsidRPr="00A72951">
        <w:rPr>
          <w:rFonts w:cs="Arial"/>
        </w:rPr>
        <w:t>–</w:t>
      </w:r>
      <w:r w:rsidR="00CB1EF2" w:rsidRPr="00A72951">
        <w:rPr>
          <w:rFonts w:cs="Arial"/>
        </w:rPr>
        <w:t xml:space="preserve"> Mapa do </w:t>
      </w:r>
      <w:r w:rsidRPr="00A72951">
        <w:rPr>
          <w:rFonts w:cs="Arial"/>
        </w:rPr>
        <w:t xml:space="preserve">Macrozoneamento do </w:t>
      </w:r>
      <w:r w:rsidR="00CB1EF2" w:rsidRPr="00A72951">
        <w:rPr>
          <w:rFonts w:cs="Arial"/>
        </w:rPr>
        <w:t xml:space="preserve">Município de </w:t>
      </w:r>
      <w:r w:rsidR="001E0661" w:rsidRPr="00A72951">
        <w:rPr>
          <w:rFonts w:cs="Arial"/>
        </w:rPr>
        <w:t>Tigrinhos</w:t>
      </w:r>
      <w:r w:rsidRPr="00A72951">
        <w:rPr>
          <w:rFonts w:cs="Arial"/>
        </w:rPr>
        <w:t>;</w:t>
      </w:r>
    </w:p>
    <w:p w:rsidR="00CB1EF2" w:rsidRPr="00A72951" w:rsidRDefault="00CB1EF2" w:rsidP="00C72637">
      <w:pPr>
        <w:pStyle w:val="PargrafodaLista"/>
        <w:numPr>
          <w:ilvl w:val="0"/>
          <w:numId w:val="39"/>
        </w:numPr>
        <w:spacing w:before="120" w:after="120" w:line="240" w:lineRule="auto"/>
        <w:rPr>
          <w:rFonts w:cs="Arial"/>
        </w:rPr>
      </w:pPr>
      <w:r w:rsidRPr="00A72951">
        <w:rPr>
          <w:rFonts w:cs="Arial"/>
        </w:rPr>
        <w:t xml:space="preserve">Anexo II </w:t>
      </w:r>
      <w:r w:rsidR="00A72951" w:rsidRPr="00A72951">
        <w:rPr>
          <w:rFonts w:cs="Arial"/>
        </w:rPr>
        <w:t>–</w:t>
      </w:r>
      <w:r w:rsidR="001E0661" w:rsidRPr="00A72951">
        <w:rPr>
          <w:rFonts w:cs="Arial"/>
        </w:rPr>
        <w:t xml:space="preserve"> Mapa de Zoneamento Urbano d</w:t>
      </w:r>
      <w:r w:rsidR="00B97506">
        <w:rPr>
          <w:rFonts w:cs="Arial"/>
        </w:rPr>
        <w:t>o Município de Tigrinhos</w:t>
      </w:r>
      <w:r w:rsidRPr="00A72951">
        <w:rPr>
          <w:rFonts w:cs="Arial"/>
        </w:rPr>
        <w:t>;</w:t>
      </w:r>
    </w:p>
    <w:p w:rsidR="00A72951" w:rsidRPr="00A72951" w:rsidRDefault="00A72951" w:rsidP="00C72637">
      <w:pPr>
        <w:pStyle w:val="PargrafodaLista"/>
        <w:numPr>
          <w:ilvl w:val="0"/>
          <w:numId w:val="39"/>
        </w:numPr>
        <w:spacing w:before="120" w:after="120" w:line="240" w:lineRule="auto"/>
        <w:rPr>
          <w:rFonts w:cs="Arial"/>
        </w:rPr>
      </w:pPr>
      <w:r w:rsidRPr="00A72951">
        <w:rPr>
          <w:rFonts w:cs="Arial"/>
        </w:rPr>
        <w:t>Anexo III – Mapa de Macrozoneamento de Adensamento d</w:t>
      </w:r>
      <w:r w:rsidR="00B97506">
        <w:rPr>
          <w:rFonts w:cs="Arial"/>
        </w:rPr>
        <w:t>o Município de Tigrinhos</w:t>
      </w:r>
      <w:r w:rsidRPr="00A72951">
        <w:rPr>
          <w:rFonts w:cs="Arial"/>
        </w:rPr>
        <w:t>;</w:t>
      </w:r>
    </w:p>
    <w:p w:rsidR="00CB1EF2" w:rsidRPr="00A72951" w:rsidRDefault="00A72951" w:rsidP="00C72637">
      <w:pPr>
        <w:pStyle w:val="PargrafodaLista"/>
        <w:numPr>
          <w:ilvl w:val="0"/>
          <w:numId w:val="39"/>
        </w:numPr>
        <w:spacing w:before="120" w:after="120" w:line="240" w:lineRule="auto"/>
        <w:rPr>
          <w:rFonts w:cs="Arial"/>
        </w:rPr>
      </w:pPr>
      <w:r w:rsidRPr="00A72951">
        <w:rPr>
          <w:rFonts w:cs="Arial"/>
        </w:rPr>
        <w:t>Anexo IV</w:t>
      </w:r>
      <w:r w:rsidR="00CB1EF2" w:rsidRPr="00A72951">
        <w:rPr>
          <w:rFonts w:cs="Arial"/>
        </w:rPr>
        <w:t xml:space="preserve"> </w:t>
      </w:r>
      <w:r w:rsidRPr="00A72951">
        <w:rPr>
          <w:rFonts w:cs="Arial"/>
        </w:rPr>
        <w:t>–</w:t>
      </w:r>
      <w:r w:rsidR="00CB1EF2" w:rsidRPr="00A72951">
        <w:rPr>
          <w:rFonts w:cs="Arial"/>
        </w:rPr>
        <w:t xml:space="preserve"> Mapa</w:t>
      </w:r>
      <w:r w:rsidRPr="00A72951">
        <w:rPr>
          <w:rFonts w:cs="Arial"/>
        </w:rPr>
        <w:t xml:space="preserve"> do Sistema </w:t>
      </w:r>
      <w:r w:rsidR="00CB1EF2" w:rsidRPr="00A72951">
        <w:rPr>
          <w:rFonts w:cs="Arial"/>
        </w:rPr>
        <w:t>Viári</w:t>
      </w:r>
      <w:r w:rsidRPr="00A72951">
        <w:rPr>
          <w:rFonts w:cs="Arial"/>
        </w:rPr>
        <w:t>o</w:t>
      </w:r>
      <w:r w:rsidR="00CB1EF2" w:rsidRPr="00A72951">
        <w:rPr>
          <w:rFonts w:cs="Arial"/>
        </w:rPr>
        <w:t xml:space="preserve"> </w:t>
      </w:r>
      <w:r w:rsidR="001E0661" w:rsidRPr="00A72951">
        <w:rPr>
          <w:rFonts w:cs="Arial"/>
        </w:rPr>
        <w:t>d</w:t>
      </w:r>
      <w:r w:rsidR="00B97506">
        <w:rPr>
          <w:rFonts w:cs="Arial"/>
        </w:rPr>
        <w:t>o Município de Tigrinhos</w:t>
      </w:r>
      <w:r w:rsidR="00CB1EF2" w:rsidRPr="00A72951">
        <w:rPr>
          <w:rFonts w:cs="Arial"/>
        </w:rPr>
        <w:t>;</w:t>
      </w:r>
    </w:p>
    <w:p w:rsidR="00A72951" w:rsidRPr="00A72951" w:rsidRDefault="00A72951" w:rsidP="00C72637">
      <w:pPr>
        <w:pStyle w:val="PargrafodaLista"/>
        <w:numPr>
          <w:ilvl w:val="0"/>
          <w:numId w:val="39"/>
        </w:numPr>
        <w:spacing w:before="120" w:after="120" w:line="240" w:lineRule="auto"/>
        <w:rPr>
          <w:rFonts w:cs="Arial"/>
        </w:rPr>
      </w:pPr>
      <w:r w:rsidRPr="00A72951">
        <w:rPr>
          <w:rFonts w:cs="Arial"/>
        </w:rPr>
        <w:t>Anexo V – Tabela de Parâmetros Urbanísticos por Zona Urbana;</w:t>
      </w:r>
    </w:p>
    <w:p w:rsidR="00A72951" w:rsidRPr="00A72951" w:rsidRDefault="00A72951" w:rsidP="00C72637">
      <w:pPr>
        <w:pStyle w:val="PargrafodaLista"/>
        <w:numPr>
          <w:ilvl w:val="0"/>
          <w:numId w:val="39"/>
        </w:numPr>
        <w:spacing w:before="120" w:after="120" w:line="240" w:lineRule="auto"/>
        <w:rPr>
          <w:rFonts w:cs="Arial"/>
        </w:rPr>
      </w:pPr>
      <w:r w:rsidRPr="00A72951">
        <w:rPr>
          <w:rFonts w:cs="Arial"/>
        </w:rPr>
        <w:t>Anexo VI – Glossário de definições.</w:t>
      </w:r>
    </w:p>
    <w:p w:rsidR="001E0661" w:rsidRPr="003B7C3E" w:rsidRDefault="001E0661" w:rsidP="00C72637">
      <w:pPr>
        <w:spacing w:before="120" w:after="120" w:line="240" w:lineRule="auto"/>
        <w:rPr>
          <w:rFonts w:cs="Arial"/>
        </w:rPr>
      </w:pPr>
    </w:p>
    <w:p w:rsidR="00CB1EF2" w:rsidRPr="003B7C3E" w:rsidRDefault="00CB1EF2"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Projetos para fins sociais oriundos do Poder Público Federal, Estadual e Municipal estarão isentos do cumprimento das normas desta Lei.</w:t>
      </w:r>
    </w:p>
    <w:p w:rsidR="001E0661" w:rsidRPr="003B7C3E" w:rsidRDefault="001E0661" w:rsidP="00C72637">
      <w:pPr>
        <w:spacing w:before="120" w:after="120" w:line="240" w:lineRule="auto"/>
        <w:ind w:firstLine="851"/>
        <w:rPr>
          <w:rFonts w:cs="Arial"/>
          <w:noProof/>
          <w:szCs w:val="24"/>
        </w:rPr>
      </w:pPr>
    </w:p>
    <w:p w:rsidR="00CB1EF2" w:rsidRPr="003B7C3E" w:rsidRDefault="00CB1EF2"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 xml:space="preserve">Revogam-se as disposições contrárias, especialmente a Lei </w:t>
      </w:r>
      <w:r w:rsidR="00AD14BC">
        <w:rPr>
          <w:rFonts w:ascii="Arial" w:hAnsi="Arial" w:cs="Arial"/>
        </w:rPr>
        <w:t xml:space="preserve">Complementar </w:t>
      </w:r>
      <w:r w:rsidRPr="003B7C3E">
        <w:rPr>
          <w:rFonts w:ascii="Arial" w:hAnsi="Arial" w:cs="Arial"/>
        </w:rPr>
        <w:t xml:space="preserve">Municipal nº </w:t>
      </w:r>
      <w:r w:rsidR="001E0661" w:rsidRPr="003B7C3E">
        <w:rPr>
          <w:rFonts w:ascii="Arial" w:hAnsi="Arial" w:cs="Arial"/>
        </w:rPr>
        <w:t>023/2012, de 09 de abril de 2012</w:t>
      </w:r>
      <w:r w:rsidRPr="003B7C3E">
        <w:rPr>
          <w:rFonts w:ascii="Arial" w:hAnsi="Arial" w:cs="Arial"/>
        </w:rPr>
        <w:t>.</w:t>
      </w:r>
    </w:p>
    <w:p w:rsidR="001E0661" w:rsidRPr="003B7C3E" w:rsidRDefault="001E0661" w:rsidP="00C72637">
      <w:pPr>
        <w:pStyle w:val="Default"/>
        <w:tabs>
          <w:tab w:val="left" w:pos="0"/>
        </w:tabs>
        <w:spacing w:before="120" w:after="120"/>
        <w:jc w:val="both"/>
        <w:rPr>
          <w:rFonts w:ascii="Arial" w:hAnsi="Arial" w:cs="Arial"/>
        </w:rPr>
      </w:pPr>
    </w:p>
    <w:p w:rsidR="00CB1EF2" w:rsidRPr="003B7C3E" w:rsidRDefault="00CB1EF2" w:rsidP="00C72637">
      <w:pPr>
        <w:pStyle w:val="Default"/>
        <w:numPr>
          <w:ilvl w:val="0"/>
          <w:numId w:val="1"/>
        </w:numPr>
        <w:tabs>
          <w:tab w:val="left" w:pos="0"/>
        </w:tabs>
        <w:spacing w:before="120" w:after="120"/>
        <w:jc w:val="both"/>
        <w:rPr>
          <w:rFonts w:ascii="Arial" w:hAnsi="Arial" w:cs="Arial"/>
        </w:rPr>
      </w:pPr>
      <w:r w:rsidRPr="003B7C3E">
        <w:rPr>
          <w:rFonts w:ascii="Arial" w:hAnsi="Arial" w:cs="Arial"/>
        </w:rPr>
        <w:t>Esta Lei entra em vigor na data de sua publicação.</w:t>
      </w:r>
    </w:p>
    <w:p w:rsidR="00CB1EF2" w:rsidRPr="003B7C3E" w:rsidRDefault="00CB1EF2" w:rsidP="00C72637">
      <w:pPr>
        <w:spacing w:before="120" w:after="120" w:line="240" w:lineRule="auto"/>
        <w:jc w:val="center"/>
        <w:rPr>
          <w:rFonts w:cs="Arial"/>
          <w:noProof/>
          <w:szCs w:val="24"/>
        </w:rPr>
      </w:pPr>
    </w:p>
    <w:p w:rsidR="00C72637" w:rsidRPr="00345B86" w:rsidRDefault="00C72637" w:rsidP="00C72637">
      <w:pPr>
        <w:tabs>
          <w:tab w:val="left" w:pos="1134"/>
        </w:tabs>
        <w:spacing w:before="120" w:after="120" w:line="240" w:lineRule="auto"/>
        <w:jc w:val="center"/>
        <w:rPr>
          <w:rFonts w:cs="Arial"/>
          <w:b/>
          <w:szCs w:val="24"/>
        </w:rPr>
      </w:pPr>
      <w:bookmarkStart w:id="37" w:name="_Toc434417410"/>
      <w:r w:rsidRPr="00345B86">
        <w:rPr>
          <w:rFonts w:cs="Arial"/>
          <w:b/>
          <w:szCs w:val="24"/>
        </w:rPr>
        <w:t>GABINETE DO PREFEITO MUNICIPAL DE TIGRINHOS,</w:t>
      </w:r>
    </w:p>
    <w:p w:rsidR="00C72637" w:rsidRDefault="00C72637" w:rsidP="00C72637">
      <w:pPr>
        <w:tabs>
          <w:tab w:val="left" w:pos="1134"/>
        </w:tabs>
        <w:spacing w:before="120" w:after="120" w:line="240" w:lineRule="auto"/>
        <w:jc w:val="center"/>
        <w:rPr>
          <w:rFonts w:cs="Arial"/>
          <w:b/>
          <w:szCs w:val="24"/>
        </w:rPr>
      </w:pPr>
      <w:r w:rsidRPr="00345B86">
        <w:rPr>
          <w:rFonts w:cs="Arial"/>
          <w:b/>
          <w:szCs w:val="24"/>
        </w:rPr>
        <w:t xml:space="preserve">ESTADO DE SANTA CATARINA, EM </w:t>
      </w:r>
      <w:r w:rsidR="00AD14BC">
        <w:rPr>
          <w:rFonts w:cs="Arial"/>
          <w:b/>
          <w:szCs w:val="24"/>
        </w:rPr>
        <w:t>04</w:t>
      </w:r>
      <w:r w:rsidRPr="00345B86">
        <w:rPr>
          <w:rFonts w:cs="Arial"/>
          <w:b/>
          <w:szCs w:val="24"/>
        </w:rPr>
        <w:t xml:space="preserve"> DE </w:t>
      </w:r>
      <w:r w:rsidR="00AD14BC">
        <w:rPr>
          <w:rFonts w:cs="Arial"/>
          <w:b/>
          <w:szCs w:val="24"/>
        </w:rPr>
        <w:t>NOVEM</w:t>
      </w:r>
      <w:r>
        <w:rPr>
          <w:rFonts w:cs="Arial"/>
          <w:b/>
          <w:szCs w:val="24"/>
        </w:rPr>
        <w:t>BRO</w:t>
      </w:r>
      <w:r w:rsidRPr="00345B86">
        <w:rPr>
          <w:rFonts w:cs="Arial"/>
          <w:b/>
          <w:szCs w:val="24"/>
        </w:rPr>
        <w:t xml:space="preserve"> DE</w:t>
      </w:r>
      <w:r>
        <w:rPr>
          <w:rFonts w:cs="Arial"/>
          <w:b/>
          <w:szCs w:val="24"/>
        </w:rPr>
        <w:t xml:space="preserve"> </w:t>
      </w:r>
      <w:r w:rsidRPr="00345B86">
        <w:rPr>
          <w:rFonts w:cs="Arial"/>
          <w:b/>
          <w:szCs w:val="24"/>
        </w:rPr>
        <w:t>2016.</w:t>
      </w:r>
    </w:p>
    <w:p w:rsidR="00C72637" w:rsidRPr="00345B86" w:rsidRDefault="00C72637" w:rsidP="00C72637">
      <w:pPr>
        <w:tabs>
          <w:tab w:val="left" w:pos="1134"/>
        </w:tabs>
        <w:spacing w:before="120" w:after="120" w:line="240" w:lineRule="auto"/>
        <w:jc w:val="center"/>
        <w:rPr>
          <w:rFonts w:cs="Arial"/>
          <w:b/>
          <w:szCs w:val="24"/>
        </w:rPr>
      </w:pPr>
    </w:p>
    <w:p w:rsidR="00C72637" w:rsidRPr="00345B86" w:rsidRDefault="00C72637" w:rsidP="00C72637">
      <w:pPr>
        <w:pStyle w:val="Recuodecorpodetexto"/>
        <w:tabs>
          <w:tab w:val="left" w:pos="1134"/>
        </w:tabs>
        <w:ind w:left="1560"/>
        <w:jc w:val="center"/>
        <w:rPr>
          <w:rFonts w:cs="Arial"/>
          <w:b/>
        </w:rPr>
      </w:pPr>
    </w:p>
    <w:p w:rsidR="00C72637" w:rsidRPr="00345B86" w:rsidRDefault="00C72637" w:rsidP="00C72637">
      <w:pPr>
        <w:pStyle w:val="Recuodecorpodetexto"/>
        <w:tabs>
          <w:tab w:val="left" w:pos="1134"/>
        </w:tabs>
        <w:ind w:left="0"/>
        <w:jc w:val="center"/>
        <w:rPr>
          <w:rFonts w:cs="Arial"/>
          <w:b/>
        </w:rPr>
      </w:pPr>
      <w:r w:rsidRPr="00345B86">
        <w:rPr>
          <w:rFonts w:cs="Arial"/>
          <w:b/>
        </w:rPr>
        <w:t>_______________________________________</w:t>
      </w:r>
    </w:p>
    <w:p w:rsidR="00C72637" w:rsidRDefault="00C72637" w:rsidP="00C72637">
      <w:pPr>
        <w:pStyle w:val="Recuodecorpodetexto"/>
        <w:tabs>
          <w:tab w:val="left" w:pos="1134"/>
        </w:tabs>
        <w:ind w:left="0"/>
        <w:jc w:val="center"/>
        <w:rPr>
          <w:rFonts w:cs="Arial"/>
          <w:b/>
          <w:bCs/>
        </w:rPr>
      </w:pPr>
      <w:r w:rsidRPr="00345B86">
        <w:rPr>
          <w:rFonts w:cs="Arial"/>
          <w:b/>
          <w:bCs/>
        </w:rPr>
        <w:t>RUDIMAR FRANCISCO GUTH</w:t>
      </w:r>
    </w:p>
    <w:p w:rsidR="00770F82" w:rsidRDefault="00C72637" w:rsidP="009B7A45">
      <w:pPr>
        <w:pStyle w:val="Recuodecorpodetexto"/>
        <w:tabs>
          <w:tab w:val="left" w:pos="1134"/>
        </w:tabs>
        <w:ind w:left="0"/>
        <w:jc w:val="center"/>
        <w:rPr>
          <w:rFonts w:cs="Arial"/>
        </w:rPr>
      </w:pPr>
      <w:r w:rsidRPr="00345B86">
        <w:rPr>
          <w:rFonts w:cs="Arial"/>
          <w:b/>
          <w:bCs/>
        </w:rPr>
        <w:t>Prefeito Municipal</w:t>
      </w:r>
    </w:p>
    <w:p w:rsidR="00770F82" w:rsidRDefault="00770F82" w:rsidP="00770F82">
      <w:pPr>
        <w:pStyle w:val="Ttulo1"/>
        <w:rPr>
          <w:rFonts w:cs="Arial"/>
        </w:rPr>
      </w:pPr>
    </w:p>
    <w:p w:rsidR="00770F82" w:rsidRDefault="00770F82" w:rsidP="00770F82">
      <w:pPr>
        <w:pStyle w:val="Ttulo1"/>
        <w:rPr>
          <w:rFonts w:cs="Arial"/>
        </w:rPr>
      </w:pPr>
    </w:p>
    <w:p w:rsidR="00770F82" w:rsidRDefault="00770F82" w:rsidP="00770F82">
      <w:pPr>
        <w:pStyle w:val="Ttulo1"/>
        <w:rPr>
          <w:rFonts w:cs="Arial"/>
        </w:rPr>
      </w:pPr>
    </w:p>
    <w:p w:rsidR="00770F82" w:rsidRDefault="00770F82" w:rsidP="00770F82">
      <w:pPr>
        <w:pStyle w:val="Ttulo1"/>
        <w:rPr>
          <w:rFonts w:cs="Arial"/>
        </w:rPr>
      </w:pPr>
    </w:p>
    <w:p w:rsidR="00770F82" w:rsidRDefault="00770F82" w:rsidP="00770F82">
      <w:pPr>
        <w:pStyle w:val="Ttulo1"/>
        <w:rPr>
          <w:rFonts w:cs="Arial"/>
        </w:rPr>
      </w:pPr>
    </w:p>
    <w:p w:rsidR="00C72637" w:rsidRDefault="00C72637" w:rsidP="00770F82">
      <w:pPr>
        <w:pStyle w:val="Ttulo1"/>
        <w:rPr>
          <w:rFonts w:cs="Arial"/>
        </w:rPr>
      </w:pPr>
    </w:p>
    <w:bookmarkEnd w:id="37"/>
    <w:p w:rsidR="009876F9" w:rsidRPr="003B7C3E" w:rsidRDefault="009876F9" w:rsidP="00770F82">
      <w:pPr>
        <w:pStyle w:val="Ttulo1"/>
        <w:rPr>
          <w:rFonts w:cs="Arial"/>
        </w:rPr>
        <w:sectPr w:rsidR="009876F9" w:rsidRPr="003B7C3E" w:rsidSect="00E4739E">
          <w:headerReference w:type="default" r:id="rId8"/>
          <w:pgSz w:w="11906" w:h="16838"/>
          <w:pgMar w:top="2410" w:right="1134" w:bottom="709" w:left="1701" w:header="709" w:footer="709" w:gutter="0"/>
          <w:cols w:space="708"/>
          <w:docGrid w:linePitch="360"/>
        </w:sectPr>
      </w:pPr>
    </w:p>
    <w:p w:rsidR="009B7A45" w:rsidRDefault="009B7A45" w:rsidP="009B7A45">
      <w:pPr>
        <w:pStyle w:val="Legenda"/>
      </w:pPr>
      <w:bookmarkStart w:id="38" w:name="_Toc434417164"/>
      <w:r>
        <w:t>ANEXOS</w:t>
      </w:r>
    </w:p>
    <w:p w:rsidR="00A72951" w:rsidRDefault="00166B58" w:rsidP="00770F82">
      <w:pPr>
        <w:pStyle w:val="Legenda"/>
        <w:jc w:val="both"/>
      </w:pPr>
      <w:r w:rsidRPr="00166B58">
        <w:t xml:space="preserve">Anexo </w:t>
      </w:r>
      <w:r w:rsidR="00472CB8">
        <w:fldChar w:fldCharType="begin"/>
      </w:r>
      <w:r w:rsidR="003802E7">
        <w:instrText xml:space="preserve"> SEQ Anexo \* ROMAN </w:instrText>
      </w:r>
      <w:r w:rsidR="00472CB8">
        <w:fldChar w:fldCharType="separate"/>
      </w:r>
      <w:r w:rsidR="008F0B0C">
        <w:rPr>
          <w:noProof/>
        </w:rPr>
        <w:t>I</w:t>
      </w:r>
      <w:r w:rsidR="00472CB8">
        <w:rPr>
          <w:noProof/>
        </w:rPr>
        <w:fldChar w:fldCharType="end"/>
      </w:r>
      <w:r w:rsidRPr="00166B58">
        <w:t xml:space="preserve"> </w:t>
      </w:r>
      <w:r>
        <w:t>–</w:t>
      </w:r>
      <w:r w:rsidRPr="00166B58">
        <w:t xml:space="preserve"> Mapa</w:t>
      </w:r>
      <w:r>
        <w:t xml:space="preserve"> </w:t>
      </w:r>
      <w:r w:rsidRPr="00166B58">
        <w:t xml:space="preserve">de </w:t>
      </w:r>
      <w:r>
        <w:t>Macroz</w:t>
      </w:r>
      <w:r w:rsidRPr="00166B58">
        <w:t>oneamento d</w:t>
      </w:r>
      <w:r>
        <w:t>o</w:t>
      </w:r>
      <w:r w:rsidRPr="00166B58">
        <w:t xml:space="preserve"> </w:t>
      </w:r>
      <w:r>
        <w:t>Município de Tigrinhos/SC.</w:t>
      </w:r>
      <w:bookmarkEnd w:id="38"/>
    </w:p>
    <w:p w:rsidR="00166B58" w:rsidRDefault="00166B58" w:rsidP="00166B58">
      <w:pPr>
        <w:spacing w:after="160" w:line="259" w:lineRule="auto"/>
        <w:jc w:val="center"/>
      </w:pPr>
      <w:r>
        <w:rPr>
          <w:noProof/>
          <w:lang w:eastAsia="pt-BR"/>
        </w:rPr>
        <w:drawing>
          <wp:inline distT="0" distB="0" distL="0" distR="0">
            <wp:extent cx="8023374" cy="5673960"/>
            <wp:effectExtent l="0" t="0" r="0" b="317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Líder Engenharia\Projetos\Plano Diretor\Tigrinhos - SC\GIS\Mapas Finalizados\Tigrinhos_Zoneamento.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8023374" cy="5673960"/>
                    </a:xfrm>
                    <a:prstGeom prst="rect">
                      <a:avLst/>
                    </a:prstGeom>
                    <a:noFill/>
                    <a:ln>
                      <a:noFill/>
                    </a:ln>
                  </pic:spPr>
                </pic:pic>
              </a:graphicData>
            </a:graphic>
          </wp:inline>
        </w:drawing>
      </w:r>
      <w:r>
        <w:br w:type="page"/>
      </w:r>
    </w:p>
    <w:p w:rsidR="00166B58" w:rsidRPr="00166B58" w:rsidRDefault="00166B58" w:rsidP="00166B58">
      <w:pPr>
        <w:pStyle w:val="Legenda"/>
      </w:pPr>
      <w:bookmarkStart w:id="39" w:name="_Toc434417165"/>
      <w:r w:rsidRPr="00166B58">
        <w:t xml:space="preserve">Anexo </w:t>
      </w:r>
      <w:r w:rsidR="00472CB8">
        <w:fldChar w:fldCharType="begin"/>
      </w:r>
      <w:r w:rsidR="003802E7">
        <w:instrText xml:space="preserve"> SEQ Anexo \* ROMAN </w:instrText>
      </w:r>
      <w:r w:rsidR="00472CB8">
        <w:fldChar w:fldCharType="separate"/>
      </w:r>
      <w:r w:rsidR="008F0B0C">
        <w:rPr>
          <w:noProof/>
        </w:rPr>
        <w:t>II</w:t>
      </w:r>
      <w:r w:rsidR="00472CB8">
        <w:rPr>
          <w:noProof/>
        </w:rPr>
        <w:fldChar w:fldCharType="end"/>
      </w:r>
      <w:r w:rsidRPr="00166B58">
        <w:t xml:space="preserve"> </w:t>
      </w:r>
      <w:r>
        <w:t>–</w:t>
      </w:r>
      <w:r w:rsidRPr="00166B58">
        <w:t xml:space="preserve"> Mapa</w:t>
      </w:r>
      <w:r>
        <w:t xml:space="preserve"> </w:t>
      </w:r>
      <w:r w:rsidRPr="00166B58">
        <w:t>de Zoneamento Urbano d</w:t>
      </w:r>
      <w:r w:rsidR="003F709A">
        <w:t>o Município de Tigrinhos</w:t>
      </w:r>
      <w:r>
        <w:t>.</w:t>
      </w:r>
      <w:bookmarkEnd w:id="39"/>
    </w:p>
    <w:p w:rsidR="00166B58" w:rsidRDefault="00105EB0" w:rsidP="00166B58">
      <w:pPr>
        <w:spacing w:after="160" w:line="259" w:lineRule="auto"/>
        <w:jc w:val="center"/>
      </w:pPr>
      <w:r w:rsidRPr="00105EB0">
        <w:rPr>
          <w:noProof/>
          <w:lang w:eastAsia="pt-BR"/>
        </w:rPr>
        <w:drawing>
          <wp:inline distT="0" distB="0" distL="0" distR="0">
            <wp:extent cx="8025477" cy="5673600"/>
            <wp:effectExtent l="0" t="0" r="0" b="0"/>
            <wp:docPr id="5" name="Imagem 5" descr="C:\DADOS D\TIGRINHOS\PLANOS MUNICIPAIS\REVISÃO DO PLANOS 2015\PRODUTOS\LEIS APROVADAS\PLANO DIRETOR\ZONEAMENTO, USO E OCUPAÇÃO DO SOLO\Tigrinhos_Zoneam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DOS D\TIGRINHOS\PLANOS MUNICIPAIS\REVISÃO DO PLANOS 2015\PRODUTOS\LEIS APROVADAS\PLANO DIRETOR\ZONEAMENTO, USO E OCUPAÇÃO DO SOLO\Tigrinhos_Zoneamento.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25477" cy="5673600"/>
                    </a:xfrm>
                    <a:prstGeom prst="rect">
                      <a:avLst/>
                    </a:prstGeom>
                    <a:noFill/>
                    <a:ln>
                      <a:noFill/>
                    </a:ln>
                  </pic:spPr>
                </pic:pic>
              </a:graphicData>
            </a:graphic>
          </wp:inline>
        </w:drawing>
      </w:r>
      <w:r w:rsidR="00166B58">
        <w:br w:type="page"/>
      </w:r>
    </w:p>
    <w:p w:rsidR="00166B58" w:rsidRDefault="00166B58" w:rsidP="00166B58">
      <w:pPr>
        <w:pStyle w:val="Legenda"/>
        <w:keepNext/>
      </w:pPr>
      <w:bookmarkStart w:id="40" w:name="_Toc434417166"/>
      <w:r>
        <w:t xml:space="preserve">Anexo </w:t>
      </w:r>
      <w:r w:rsidR="00472CB8">
        <w:fldChar w:fldCharType="begin"/>
      </w:r>
      <w:r w:rsidR="003802E7">
        <w:instrText xml:space="preserve"> SEQ Anexo \* ROMAN </w:instrText>
      </w:r>
      <w:r w:rsidR="00472CB8">
        <w:fldChar w:fldCharType="separate"/>
      </w:r>
      <w:r w:rsidR="008F0B0C">
        <w:rPr>
          <w:noProof/>
        </w:rPr>
        <w:t>III</w:t>
      </w:r>
      <w:r w:rsidR="00472CB8">
        <w:rPr>
          <w:noProof/>
        </w:rPr>
        <w:fldChar w:fldCharType="end"/>
      </w:r>
      <w:r>
        <w:t xml:space="preserve"> – Mapa de Macrozoneamento de Adensamento Urbano d</w:t>
      </w:r>
      <w:r w:rsidR="003F709A">
        <w:t>o município de Tigrinhos</w:t>
      </w:r>
      <w:r>
        <w:t>.</w:t>
      </w:r>
      <w:bookmarkEnd w:id="40"/>
    </w:p>
    <w:p w:rsidR="00166B58" w:rsidRDefault="00105EB0" w:rsidP="00166B58">
      <w:pPr>
        <w:spacing w:after="160" w:line="259" w:lineRule="auto"/>
        <w:jc w:val="center"/>
        <w:rPr>
          <w:iCs/>
          <w:szCs w:val="18"/>
        </w:rPr>
      </w:pPr>
      <w:r w:rsidRPr="00105EB0">
        <w:rPr>
          <w:noProof/>
          <w:lang w:eastAsia="pt-BR"/>
        </w:rPr>
        <w:drawing>
          <wp:inline distT="0" distB="0" distL="0" distR="0">
            <wp:extent cx="8017395" cy="5673600"/>
            <wp:effectExtent l="0" t="0" r="0" b="0"/>
            <wp:docPr id="6" name="Imagem 6" descr="C:\DADOS D\TIGRINHOS\PLANOS MUNICIPAIS\REVISÃO DO PLANOS 2015\PRODUTOS\LEIS APROVADAS\PLANO DIRETOR\ZONEAMENTO, USO E OCUPAÇÃO DO SOLO\Tigrinhos - Adens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DOS D\TIGRINHOS\PLANOS MUNICIPAIS\REVISÃO DO PLANOS 2015\PRODUTOS\LEIS APROVADAS\PLANO DIRETOR\ZONEAMENTO, USO E OCUPAÇÃO DO SOLO\Tigrinhos - Adensamento.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17395" cy="5673600"/>
                    </a:xfrm>
                    <a:prstGeom prst="rect">
                      <a:avLst/>
                    </a:prstGeom>
                    <a:noFill/>
                    <a:ln>
                      <a:noFill/>
                    </a:ln>
                  </pic:spPr>
                </pic:pic>
              </a:graphicData>
            </a:graphic>
          </wp:inline>
        </w:drawing>
      </w:r>
      <w:r w:rsidR="00166B58">
        <w:br w:type="page"/>
      </w:r>
    </w:p>
    <w:p w:rsidR="00166B58" w:rsidRDefault="00166B58" w:rsidP="00166B58">
      <w:pPr>
        <w:pStyle w:val="Legenda"/>
        <w:keepNext/>
      </w:pPr>
      <w:bookmarkStart w:id="41" w:name="_Toc434417167"/>
      <w:r>
        <w:t xml:space="preserve">Anexo </w:t>
      </w:r>
      <w:r w:rsidR="00472CB8">
        <w:fldChar w:fldCharType="begin"/>
      </w:r>
      <w:r w:rsidR="003802E7">
        <w:instrText xml:space="preserve"> SEQ Anexo \* ROMAN </w:instrText>
      </w:r>
      <w:r w:rsidR="00472CB8">
        <w:fldChar w:fldCharType="separate"/>
      </w:r>
      <w:r w:rsidR="008F0B0C">
        <w:rPr>
          <w:noProof/>
        </w:rPr>
        <w:t>IV</w:t>
      </w:r>
      <w:r w:rsidR="00472CB8">
        <w:rPr>
          <w:noProof/>
        </w:rPr>
        <w:fldChar w:fldCharType="end"/>
      </w:r>
      <w:r w:rsidR="003F709A">
        <w:t xml:space="preserve"> – Mapa do Sistema Viário do Município de Tigrinhos</w:t>
      </w:r>
      <w:r>
        <w:t>.</w:t>
      </w:r>
      <w:bookmarkEnd w:id="41"/>
    </w:p>
    <w:p w:rsidR="00166B58" w:rsidRDefault="00166B58" w:rsidP="00166B58">
      <w:pPr>
        <w:spacing w:after="160" w:line="259" w:lineRule="auto"/>
        <w:jc w:val="center"/>
        <w:rPr>
          <w:iCs/>
          <w:szCs w:val="18"/>
        </w:rPr>
      </w:pPr>
      <w:bookmarkStart w:id="42" w:name="_GoBack"/>
      <w:r>
        <w:rPr>
          <w:noProof/>
          <w:lang w:eastAsia="pt-BR"/>
        </w:rPr>
        <w:drawing>
          <wp:inline distT="0" distB="0" distL="0" distR="0">
            <wp:extent cx="8023373" cy="5673960"/>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Líder Engenharia\Projetos\Plano Diretor\Tigrinhos - SC\GIS\Mapas Finalizados\Tigrinhos_Zoneamento.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8023373" cy="5673960"/>
                    </a:xfrm>
                    <a:prstGeom prst="rect">
                      <a:avLst/>
                    </a:prstGeom>
                    <a:noFill/>
                    <a:ln>
                      <a:noFill/>
                    </a:ln>
                  </pic:spPr>
                </pic:pic>
              </a:graphicData>
            </a:graphic>
          </wp:inline>
        </w:drawing>
      </w:r>
      <w:bookmarkEnd w:id="42"/>
      <w:r>
        <w:br w:type="page"/>
      </w:r>
    </w:p>
    <w:p w:rsidR="004B699A" w:rsidRDefault="004B699A" w:rsidP="00166B58">
      <w:pPr>
        <w:pStyle w:val="Legenda"/>
        <w:keepNext/>
      </w:pPr>
      <w:bookmarkStart w:id="43" w:name="_Toc434417168"/>
    </w:p>
    <w:p w:rsidR="004B699A" w:rsidRDefault="004B699A" w:rsidP="00166B58">
      <w:pPr>
        <w:pStyle w:val="Legenda"/>
        <w:keepNext/>
      </w:pPr>
    </w:p>
    <w:p w:rsidR="004B699A" w:rsidRDefault="004B699A" w:rsidP="00166B58">
      <w:pPr>
        <w:pStyle w:val="Legenda"/>
        <w:keepNext/>
      </w:pPr>
    </w:p>
    <w:p w:rsidR="00166B58" w:rsidRPr="00166B58" w:rsidRDefault="00166B58" w:rsidP="00166B58">
      <w:pPr>
        <w:pStyle w:val="Legenda"/>
        <w:keepNext/>
      </w:pPr>
      <w:r w:rsidRPr="00166B58">
        <w:t xml:space="preserve">Anexo </w:t>
      </w:r>
      <w:r w:rsidR="00472CB8">
        <w:fldChar w:fldCharType="begin"/>
      </w:r>
      <w:r w:rsidR="003802E7">
        <w:instrText xml:space="preserve"> SEQ Anexo \* ROMAN </w:instrText>
      </w:r>
      <w:r w:rsidR="00472CB8">
        <w:fldChar w:fldCharType="separate"/>
      </w:r>
      <w:r w:rsidR="008F0B0C">
        <w:rPr>
          <w:noProof/>
        </w:rPr>
        <w:t>V</w:t>
      </w:r>
      <w:r w:rsidR="00472CB8">
        <w:rPr>
          <w:noProof/>
        </w:rPr>
        <w:fldChar w:fldCharType="end"/>
      </w:r>
      <w:r w:rsidRPr="00166B58">
        <w:t xml:space="preserve"> </w:t>
      </w:r>
      <w:r>
        <w:t>–</w:t>
      </w:r>
      <w:r w:rsidRPr="00166B58">
        <w:t xml:space="preserve"> </w:t>
      </w:r>
      <w:r>
        <w:t xml:space="preserve">Tabela de </w:t>
      </w:r>
      <w:r w:rsidRPr="00166B58">
        <w:t>Parâmetros</w:t>
      </w:r>
      <w:r>
        <w:t xml:space="preserve"> </w:t>
      </w:r>
      <w:r w:rsidRPr="00166B58">
        <w:t>Urbanísticos por Zona Urbana.</w:t>
      </w:r>
      <w:bookmarkEnd w:id="43"/>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150"/>
        <w:gridCol w:w="768"/>
        <w:gridCol w:w="932"/>
        <w:gridCol w:w="2064"/>
        <w:gridCol w:w="966"/>
        <w:gridCol w:w="1105"/>
        <w:gridCol w:w="967"/>
        <w:gridCol w:w="1253"/>
        <w:gridCol w:w="554"/>
        <w:gridCol w:w="840"/>
        <w:gridCol w:w="1461"/>
        <w:gridCol w:w="1141"/>
        <w:gridCol w:w="942"/>
      </w:tblGrid>
      <w:tr w:rsidR="00EC7566" w:rsidRPr="00063E5E" w:rsidTr="002864EE">
        <w:trPr>
          <w:trHeight w:val="784"/>
        </w:trPr>
        <w:tc>
          <w:tcPr>
            <w:tcW w:w="408" w:type="pct"/>
            <w:vMerge w:val="restart"/>
            <w:shd w:val="clear" w:color="auto" w:fill="D9D9D9" w:themeFill="background1" w:themeFillShade="D9"/>
            <w:vAlign w:val="center"/>
          </w:tcPr>
          <w:p w:rsidR="00FF4B20" w:rsidRPr="00063E5E" w:rsidRDefault="00FF4B20" w:rsidP="00BE68B6">
            <w:pPr>
              <w:jc w:val="center"/>
            </w:pPr>
            <w:r w:rsidRPr="00063E5E">
              <w:t>ZONA</w:t>
            </w:r>
            <w:r w:rsidR="00BE68B6">
              <w:t xml:space="preserve"> </w:t>
            </w:r>
            <w:r w:rsidRPr="00063E5E">
              <w:t>URBANA</w:t>
            </w:r>
          </w:p>
        </w:tc>
        <w:tc>
          <w:tcPr>
            <w:tcW w:w="1335" w:type="pct"/>
            <w:gridSpan w:val="3"/>
            <w:shd w:val="clear" w:color="auto" w:fill="D9D9D9" w:themeFill="background1" w:themeFillShade="D9"/>
            <w:vAlign w:val="center"/>
          </w:tcPr>
          <w:p w:rsidR="00FF4B20" w:rsidRPr="00063E5E" w:rsidRDefault="00FF4B20" w:rsidP="00BE68B6">
            <w:pPr>
              <w:jc w:val="center"/>
              <w:rPr>
                <w:rFonts w:cs="Arial"/>
                <w:b/>
                <w:sz w:val="18"/>
                <w:szCs w:val="18"/>
              </w:rPr>
            </w:pPr>
            <w:r w:rsidRPr="00063E5E">
              <w:rPr>
                <w:rFonts w:cs="Arial"/>
                <w:b/>
                <w:sz w:val="18"/>
                <w:szCs w:val="18"/>
              </w:rPr>
              <w:t xml:space="preserve">Afastamento </w:t>
            </w:r>
            <w:r w:rsidRPr="00063E5E">
              <w:rPr>
                <w:rFonts w:cs="Arial"/>
                <w:b/>
                <w:sz w:val="18"/>
                <w:szCs w:val="18"/>
              </w:rPr>
              <w:br w:type="textWrapping" w:clear="all"/>
              <w:t>(m)</w:t>
            </w:r>
          </w:p>
        </w:tc>
        <w:tc>
          <w:tcPr>
            <w:tcW w:w="735" w:type="pct"/>
            <w:gridSpan w:val="2"/>
            <w:shd w:val="clear" w:color="auto" w:fill="D9D9D9" w:themeFill="background1" w:themeFillShade="D9"/>
            <w:vAlign w:val="center"/>
          </w:tcPr>
          <w:p w:rsidR="00FF4B20" w:rsidRPr="00063E5E" w:rsidRDefault="00FF4B20" w:rsidP="00BE68B6">
            <w:pPr>
              <w:jc w:val="center"/>
              <w:rPr>
                <w:rFonts w:cs="Arial"/>
                <w:b/>
                <w:sz w:val="18"/>
                <w:szCs w:val="18"/>
              </w:rPr>
            </w:pPr>
            <w:r w:rsidRPr="00063E5E">
              <w:rPr>
                <w:rFonts w:cs="Arial"/>
                <w:b/>
                <w:sz w:val="18"/>
                <w:szCs w:val="18"/>
              </w:rPr>
              <w:t xml:space="preserve">Área mínima do lote </w:t>
            </w:r>
            <w:r w:rsidRPr="00063E5E">
              <w:rPr>
                <w:rFonts w:cs="Arial"/>
                <w:b/>
                <w:sz w:val="18"/>
                <w:szCs w:val="18"/>
              </w:rPr>
              <w:br w:type="textWrapping" w:clear="all"/>
              <w:t>(m²)</w:t>
            </w:r>
          </w:p>
        </w:tc>
        <w:tc>
          <w:tcPr>
            <w:tcW w:w="787" w:type="pct"/>
            <w:gridSpan w:val="2"/>
            <w:shd w:val="clear" w:color="auto" w:fill="D9D9D9" w:themeFill="background1" w:themeFillShade="D9"/>
            <w:vAlign w:val="center"/>
          </w:tcPr>
          <w:p w:rsidR="00FF4B20" w:rsidRPr="00063E5E" w:rsidRDefault="00FF4B20" w:rsidP="00BE68B6">
            <w:pPr>
              <w:jc w:val="center"/>
              <w:rPr>
                <w:rFonts w:cs="Arial"/>
                <w:b/>
                <w:sz w:val="18"/>
                <w:szCs w:val="18"/>
              </w:rPr>
            </w:pPr>
            <w:r w:rsidRPr="00063E5E">
              <w:rPr>
                <w:rFonts w:cs="Arial"/>
                <w:b/>
                <w:sz w:val="18"/>
                <w:szCs w:val="18"/>
              </w:rPr>
              <w:t xml:space="preserve">Testada </w:t>
            </w:r>
            <w:r w:rsidRPr="00063E5E">
              <w:rPr>
                <w:rFonts w:cs="Arial"/>
                <w:b/>
                <w:sz w:val="18"/>
                <w:szCs w:val="18"/>
              </w:rPr>
              <w:br w:type="textWrapping" w:clear="all"/>
              <w:t xml:space="preserve">mínima do lote </w:t>
            </w:r>
            <w:r w:rsidRPr="00063E5E">
              <w:rPr>
                <w:rFonts w:cs="Arial"/>
                <w:b/>
                <w:sz w:val="18"/>
                <w:szCs w:val="18"/>
              </w:rPr>
              <w:br w:type="textWrapping" w:clear="all"/>
              <w:t>(m)</w:t>
            </w:r>
          </w:p>
        </w:tc>
        <w:tc>
          <w:tcPr>
            <w:tcW w:w="197" w:type="pct"/>
            <w:vMerge w:val="restart"/>
            <w:shd w:val="clear" w:color="auto" w:fill="D9D9D9" w:themeFill="background1" w:themeFillShade="D9"/>
            <w:vAlign w:val="center"/>
          </w:tcPr>
          <w:p w:rsidR="00FF4B20" w:rsidRPr="00063E5E" w:rsidRDefault="00FF4B20" w:rsidP="00EC7566">
            <w:pPr>
              <w:jc w:val="center"/>
              <w:rPr>
                <w:rFonts w:cs="Arial"/>
                <w:b/>
                <w:sz w:val="18"/>
                <w:szCs w:val="18"/>
              </w:rPr>
            </w:pPr>
            <w:r w:rsidRPr="00063E5E">
              <w:rPr>
                <w:rFonts w:cs="Arial"/>
                <w:b/>
                <w:sz w:val="18"/>
                <w:szCs w:val="18"/>
              </w:rPr>
              <w:t>CA</w:t>
            </w:r>
            <w:r w:rsidR="00EC7566">
              <w:rPr>
                <w:rFonts w:cs="Arial"/>
                <w:b/>
                <w:sz w:val="18"/>
                <w:szCs w:val="18"/>
              </w:rPr>
              <w:t>**</w:t>
            </w:r>
          </w:p>
        </w:tc>
        <w:tc>
          <w:tcPr>
            <w:tcW w:w="298" w:type="pct"/>
            <w:vMerge w:val="restart"/>
            <w:shd w:val="clear" w:color="auto" w:fill="D9D9D9" w:themeFill="background1" w:themeFillShade="D9"/>
            <w:vAlign w:val="center"/>
          </w:tcPr>
          <w:p w:rsidR="00FF4B20" w:rsidRPr="00063E5E" w:rsidRDefault="00FF4B20" w:rsidP="00EC7566">
            <w:pPr>
              <w:jc w:val="center"/>
              <w:rPr>
                <w:rFonts w:cs="Arial"/>
                <w:b/>
                <w:sz w:val="18"/>
                <w:szCs w:val="18"/>
              </w:rPr>
            </w:pPr>
            <w:r w:rsidRPr="00063E5E">
              <w:rPr>
                <w:rFonts w:cs="Arial"/>
                <w:b/>
                <w:sz w:val="18"/>
                <w:szCs w:val="18"/>
              </w:rPr>
              <w:t>TO (%)</w:t>
            </w:r>
            <w:r w:rsidR="00EC7566">
              <w:rPr>
                <w:rFonts w:cs="Arial"/>
                <w:b/>
                <w:sz w:val="18"/>
                <w:szCs w:val="18"/>
              </w:rPr>
              <w:t>**</w:t>
            </w:r>
          </w:p>
        </w:tc>
        <w:tc>
          <w:tcPr>
            <w:tcW w:w="509" w:type="pct"/>
            <w:vMerge w:val="restart"/>
            <w:shd w:val="clear" w:color="auto" w:fill="D9D9D9" w:themeFill="background1" w:themeFillShade="D9"/>
            <w:vAlign w:val="center"/>
          </w:tcPr>
          <w:p w:rsidR="00FF4B20" w:rsidRPr="00063E5E" w:rsidRDefault="00FF4B20" w:rsidP="00BE68B6">
            <w:pPr>
              <w:jc w:val="center"/>
              <w:rPr>
                <w:rFonts w:cs="Arial"/>
                <w:b/>
                <w:sz w:val="18"/>
                <w:szCs w:val="18"/>
              </w:rPr>
            </w:pPr>
            <w:r w:rsidRPr="00063E5E">
              <w:rPr>
                <w:rFonts w:cs="Arial"/>
                <w:b/>
                <w:sz w:val="18"/>
                <w:szCs w:val="18"/>
              </w:rPr>
              <w:t xml:space="preserve">Taxa de permeabilidade mínima </w:t>
            </w:r>
            <w:r w:rsidRPr="00063E5E">
              <w:rPr>
                <w:rFonts w:cs="Arial"/>
                <w:b/>
                <w:sz w:val="18"/>
                <w:szCs w:val="18"/>
              </w:rPr>
              <w:br w:type="textWrapping" w:clear="all"/>
              <w:t>(%)</w:t>
            </w:r>
          </w:p>
        </w:tc>
        <w:tc>
          <w:tcPr>
            <w:tcW w:w="731" w:type="pct"/>
            <w:gridSpan w:val="2"/>
            <w:shd w:val="clear" w:color="auto" w:fill="D9D9D9" w:themeFill="background1" w:themeFillShade="D9"/>
            <w:vAlign w:val="center"/>
          </w:tcPr>
          <w:p w:rsidR="00FF4B20" w:rsidRPr="00063E5E" w:rsidRDefault="00FF4B20" w:rsidP="00BE68B6">
            <w:pPr>
              <w:jc w:val="center"/>
              <w:rPr>
                <w:rFonts w:cs="Arial"/>
                <w:b/>
                <w:sz w:val="18"/>
                <w:szCs w:val="18"/>
              </w:rPr>
            </w:pPr>
            <w:r w:rsidRPr="00063E5E">
              <w:rPr>
                <w:rFonts w:cs="Arial"/>
                <w:b/>
                <w:sz w:val="18"/>
                <w:szCs w:val="18"/>
              </w:rPr>
              <w:t>Gabarito</w:t>
            </w:r>
          </w:p>
        </w:tc>
      </w:tr>
      <w:tr w:rsidR="00EC7566" w:rsidRPr="00063E5E" w:rsidTr="002864EE">
        <w:trPr>
          <w:trHeight w:val="586"/>
        </w:trPr>
        <w:tc>
          <w:tcPr>
            <w:tcW w:w="408" w:type="pct"/>
            <w:vMerge/>
            <w:shd w:val="clear" w:color="auto" w:fill="D9D9D9" w:themeFill="background1" w:themeFillShade="D9"/>
            <w:vAlign w:val="center"/>
          </w:tcPr>
          <w:p w:rsidR="00FF4B20" w:rsidRPr="00063E5E" w:rsidRDefault="00FF4B20" w:rsidP="00BE68B6">
            <w:pPr>
              <w:jc w:val="center"/>
              <w:rPr>
                <w:rFonts w:cs="Arial"/>
                <w:b/>
                <w:sz w:val="18"/>
                <w:szCs w:val="18"/>
              </w:rPr>
            </w:pPr>
          </w:p>
        </w:tc>
        <w:tc>
          <w:tcPr>
            <w:tcW w:w="273" w:type="pct"/>
            <w:shd w:val="clear" w:color="auto" w:fill="D9D9D9" w:themeFill="background1" w:themeFillShade="D9"/>
            <w:vAlign w:val="center"/>
          </w:tcPr>
          <w:p w:rsidR="00FF4B20" w:rsidRPr="00063E5E" w:rsidRDefault="00FF4B20" w:rsidP="00BE68B6">
            <w:pPr>
              <w:jc w:val="center"/>
              <w:rPr>
                <w:rFonts w:cs="Arial"/>
                <w:b/>
                <w:sz w:val="18"/>
                <w:szCs w:val="18"/>
              </w:rPr>
            </w:pPr>
            <w:r w:rsidRPr="00063E5E">
              <w:rPr>
                <w:rFonts w:cs="Arial"/>
                <w:b/>
                <w:sz w:val="18"/>
                <w:szCs w:val="18"/>
              </w:rPr>
              <w:t>Lateral</w:t>
            </w:r>
          </w:p>
        </w:tc>
        <w:tc>
          <w:tcPr>
            <w:tcW w:w="331" w:type="pct"/>
            <w:shd w:val="clear" w:color="auto" w:fill="D9D9D9" w:themeFill="background1" w:themeFillShade="D9"/>
            <w:vAlign w:val="center"/>
          </w:tcPr>
          <w:p w:rsidR="00FF4B20" w:rsidRPr="00063E5E" w:rsidRDefault="00FF4B20" w:rsidP="00BE68B6">
            <w:pPr>
              <w:jc w:val="center"/>
              <w:rPr>
                <w:rFonts w:cs="Arial"/>
                <w:b/>
                <w:sz w:val="18"/>
                <w:szCs w:val="18"/>
              </w:rPr>
            </w:pPr>
            <w:r w:rsidRPr="00063E5E">
              <w:rPr>
                <w:rFonts w:cs="Arial"/>
                <w:b/>
                <w:sz w:val="18"/>
                <w:szCs w:val="18"/>
              </w:rPr>
              <w:t>Fundos</w:t>
            </w:r>
          </w:p>
        </w:tc>
        <w:tc>
          <w:tcPr>
            <w:tcW w:w="731" w:type="pct"/>
            <w:shd w:val="clear" w:color="auto" w:fill="D9D9D9" w:themeFill="background1" w:themeFillShade="D9"/>
            <w:vAlign w:val="center"/>
          </w:tcPr>
          <w:p w:rsidR="00FF4B20" w:rsidRPr="00063E5E" w:rsidRDefault="00FF4B20" w:rsidP="00BE68B6">
            <w:pPr>
              <w:jc w:val="center"/>
              <w:rPr>
                <w:rFonts w:cs="Arial"/>
                <w:b/>
                <w:sz w:val="18"/>
                <w:szCs w:val="18"/>
              </w:rPr>
            </w:pPr>
            <w:r w:rsidRPr="00063E5E">
              <w:rPr>
                <w:rFonts w:cs="Arial"/>
                <w:b/>
                <w:sz w:val="18"/>
                <w:szCs w:val="18"/>
              </w:rPr>
              <w:t>Frontal</w:t>
            </w:r>
          </w:p>
        </w:tc>
        <w:tc>
          <w:tcPr>
            <w:tcW w:w="343" w:type="pct"/>
            <w:shd w:val="clear" w:color="auto" w:fill="D9D9D9" w:themeFill="background1" w:themeFillShade="D9"/>
            <w:vAlign w:val="center"/>
          </w:tcPr>
          <w:p w:rsidR="00FF4B20" w:rsidRPr="00063E5E" w:rsidRDefault="00FF4B20" w:rsidP="00BE68B6">
            <w:pPr>
              <w:jc w:val="center"/>
              <w:rPr>
                <w:rFonts w:cs="Arial"/>
                <w:b/>
                <w:sz w:val="18"/>
                <w:szCs w:val="18"/>
              </w:rPr>
            </w:pPr>
            <w:r w:rsidRPr="00063E5E">
              <w:rPr>
                <w:rFonts w:cs="Arial"/>
                <w:b/>
                <w:sz w:val="18"/>
                <w:szCs w:val="18"/>
              </w:rPr>
              <w:t>Esquina</w:t>
            </w:r>
          </w:p>
        </w:tc>
        <w:tc>
          <w:tcPr>
            <w:tcW w:w="392" w:type="pct"/>
            <w:shd w:val="clear" w:color="auto" w:fill="D9D9D9" w:themeFill="background1" w:themeFillShade="D9"/>
            <w:vAlign w:val="center"/>
          </w:tcPr>
          <w:p w:rsidR="00FF4B20" w:rsidRPr="00063E5E" w:rsidRDefault="00FF4B20" w:rsidP="00BE68B6">
            <w:pPr>
              <w:jc w:val="center"/>
              <w:rPr>
                <w:rFonts w:cs="Arial"/>
                <w:b/>
                <w:sz w:val="18"/>
                <w:szCs w:val="18"/>
              </w:rPr>
            </w:pPr>
            <w:r w:rsidRPr="00063E5E">
              <w:rPr>
                <w:rFonts w:cs="Arial"/>
                <w:b/>
                <w:sz w:val="18"/>
                <w:szCs w:val="18"/>
              </w:rPr>
              <w:t>Meio de Quadra</w:t>
            </w:r>
          </w:p>
        </w:tc>
        <w:tc>
          <w:tcPr>
            <w:tcW w:w="343" w:type="pct"/>
            <w:shd w:val="clear" w:color="auto" w:fill="D9D9D9" w:themeFill="background1" w:themeFillShade="D9"/>
            <w:vAlign w:val="center"/>
          </w:tcPr>
          <w:p w:rsidR="00FF4B20" w:rsidRPr="00063E5E" w:rsidRDefault="00FF4B20" w:rsidP="00BE68B6">
            <w:pPr>
              <w:jc w:val="center"/>
              <w:rPr>
                <w:rFonts w:cs="Arial"/>
                <w:b/>
                <w:sz w:val="18"/>
                <w:szCs w:val="18"/>
              </w:rPr>
            </w:pPr>
            <w:r w:rsidRPr="00063E5E">
              <w:rPr>
                <w:rFonts w:cs="Arial"/>
                <w:b/>
                <w:sz w:val="18"/>
                <w:szCs w:val="18"/>
              </w:rPr>
              <w:t>Esquina</w:t>
            </w:r>
          </w:p>
        </w:tc>
        <w:tc>
          <w:tcPr>
            <w:tcW w:w="444" w:type="pct"/>
            <w:shd w:val="clear" w:color="auto" w:fill="D9D9D9" w:themeFill="background1" w:themeFillShade="D9"/>
            <w:vAlign w:val="center"/>
          </w:tcPr>
          <w:p w:rsidR="00FF4B20" w:rsidRPr="00063E5E" w:rsidRDefault="00FF4B20" w:rsidP="00BE68B6">
            <w:pPr>
              <w:jc w:val="center"/>
              <w:rPr>
                <w:rFonts w:cs="Arial"/>
                <w:b/>
                <w:sz w:val="18"/>
                <w:szCs w:val="18"/>
              </w:rPr>
            </w:pPr>
            <w:r w:rsidRPr="00063E5E">
              <w:rPr>
                <w:rFonts w:cs="Arial"/>
                <w:b/>
                <w:sz w:val="18"/>
                <w:szCs w:val="18"/>
              </w:rPr>
              <w:t>Meio de Quadra</w:t>
            </w:r>
          </w:p>
        </w:tc>
        <w:tc>
          <w:tcPr>
            <w:tcW w:w="197" w:type="pct"/>
            <w:vMerge/>
            <w:shd w:val="clear" w:color="auto" w:fill="D9D9D9" w:themeFill="background1" w:themeFillShade="D9"/>
            <w:vAlign w:val="center"/>
          </w:tcPr>
          <w:p w:rsidR="00FF4B20" w:rsidRPr="00063E5E" w:rsidRDefault="00FF4B20" w:rsidP="00BE68B6">
            <w:pPr>
              <w:jc w:val="center"/>
              <w:rPr>
                <w:rFonts w:cs="Arial"/>
                <w:b/>
                <w:sz w:val="18"/>
                <w:szCs w:val="18"/>
              </w:rPr>
            </w:pPr>
          </w:p>
        </w:tc>
        <w:tc>
          <w:tcPr>
            <w:tcW w:w="298" w:type="pct"/>
            <w:vMerge/>
            <w:shd w:val="clear" w:color="auto" w:fill="D9D9D9" w:themeFill="background1" w:themeFillShade="D9"/>
            <w:vAlign w:val="center"/>
          </w:tcPr>
          <w:p w:rsidR="00FF4B20" w:rsidRPr="00063E5E" w:rsidRDefault="00FF4B20" w:rsidP="00BE68B6">
            <w:pPr>
              <w:jc w:val="center"/>
              <w:rPr>
                <w:rFonts w:cs="Arial"/>
                <w:b/>
                <w:sz w:val="18"/>
                <w:szCs w:val="18"/>
              </w:rPr>
            </w:pPr>
          </w:p>
        </w:tc>
        <w:tc>
          <w:tcPr>
            <w:tcW w:w="509" w:type="pct"/>
            <w:vMerge/>
            <w:shd w:val="clear" w:color="auto" w:fill="D9D9D9" w:themeFill="background1" w:themeFillShade="D9"/>
            <w:vAlign w:val="center"/>
          </w:tcPr>
          <w:p w:rsidR="00FF4B20" w:rsidRPr="00063E5E" w:rsidRDefault="00FF4B20" w:rsidP="00BE68B6">
            <w:pPr>
              <w:jc w:val="center"/>
              <w:rPr>
                <w:rFonts w:cs="Arial"/>
                <w:b/>
                <w:sz w:val="18"/>
                <w:szCs w:val="18"/>
              </w:rPr>
            </w:pPr>
          </w:p>
        </w:tc>
        <w:tc>
          <w:tcPr>
            <w:tcW w:w="397" w:type="pct"/>
            <w:shd w:val="clear" w:color="auto" w:fill="D9D9D9" w:themeFill="background1" w:themeFillShade="D9"/>
            <w:vAlign w:val="center"/>
          </w:tcPr>
          <w:p w:rsidR="00FF4B20" w:rsidRPr="00063E5E" w:rsidRDefault="00FF4B20" w:rsidP="00BE68B6">
            <w:pPr>
              <w:jc w:val="center"/>
              <w:rPr>
                <w:rFonts w:cs="Arial"/>
                <w:b/>
                <w:sz w:val="18"/>
                <w:szCs w:val="18"/>
              </w:rPr>
            </w:pPr>
            <w:r w:rsidRPr="00063E5E">
              <w:rPr>
                <w:rFonts w:cs="Arial"/>
                <w:b/>
                <w:sz w:val="18"/>
                <w:szCs w:val="18"/>
              </w:rPr>
              <w:t>Nº de pavimentos</w:t>
            </w:r>
          </w:p>
        </w:tc>
        <w:tc>
          <w:tcPr>
            <w:tcW w:w="334" w:type="pct"/>
            <w:shd w:val="clear" w:color="auto" w:fill="D9D9D9" w:themeFill="background1" w:themeFillShade="D9"/>
            <w:vAlign w:val="center"/>
          </w:tcPr>
          <w:p w:rsidR="00FF4B20" w:rsidRPr="00063E5E" w:rsidRDefault="00FF4B20" w:rsidP="00BE68B6">
            <w:pPr>
              <w:jc w:val="center"/>
              <w:rPr>
                <w:rFonts w:cs="Arial"/>
                <w:b/>
                <w:sz w:val="18"/>
                <w:szCs w:val="18"/>
              </w:rPr>
            </w:pPr>
            <w:r w:rsidRPr="00063E5E">
              <w:rPr>
                <w:rFonts w:cs="Arial"/>
                <w:b/>
                <w:sz w:val="18"/>
                <w:szCs w:val="18"/>
              </w:rPr>
              <w:t>Altura máxima (m)</w:t>
            </w:r>
          </w:p>
        </w:tc>
      </w:tr>
      <w:tr w:rsidR="00EC7566" w:rsidRPr="00063E5E" w:rsidTr="002864EE">
        <w:trPr>
          <w:trHeight w:val="485"/>
        </w:trPr>
        <w:tc>
          <w:tcPr>
            <w:tcW w:w="408" w:type="pct"/>
            <w:vAlign w:val="center"/>
          </w:tcPr>
          <w:p w:rsidR="00D62E57" w:rsidRPr="00063E5E" w:rsidRDefault="00D62E57" w:rsidP="00D62E57">
            <w:pPr>
              <w:spacing w:line="300" w:lineRule="atLeast"/>
              <w:ind w:left="360" w:hanging="360"/>
              <w:jc w:val="center"/>
              <w:rPr>
                <w:rFonts w:cs="Arial"/>
                <w:sz w:val="18"/>
                <w:szCs w:val="18"/>
              </w:rPr>
            </w:pPr>
            <w:r w:rsidRPr="00063E5E">
              <w:rPr>
                <w:rFonts w:cs="Arial"/>
                <w:sz w:val="18"/>
                <w:szCs w:val="18"/>
              </w:rPr>
              <w:t>ZR1</w:t>
            </w:r>
          </w:p>
        </w:tc>
        <w:tc>
          <w:tcPr>
            <w:tcW w:w="273" w:type="pct"/>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1,50</w:t>
            </w:r>
          </w:p>
        </w:tc>
        <w:tc>
          <w:tcPr>
            <w:tcW w:w="331" w:type="pct"/>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1,50</w:t>
            </w:r>
          </w:p>
        </w:tc>
        <w:tc>
          <w:tcPr>
            <w:tcW w:w="731" w:type="pct"/>
            <w:vAlign w:val="center"/>
          </w:tcPr>
          <w:p w:rsidR="00D62E57" w:rsidRPr="00063E5E" w:rsidRDefault="00D62E57" w:rsidP="00D62E57">
            <w:pPr>
              <w:spacing w:line="300" w:lineRule="atLeast"/>
              <w:jc w:val="center"/>
              <w:rPr>
                <w:rFonts w:cs="Arial"/>
                <w:sz w:val="18"/>
                <w:szCs w:val="18"/>
              </w:rPr>
            </w:pPr>
            <w:r>
              <w:rPr>
                <w:rFonts w:cs="Arial"/>
                <w:sz w:val="18"/>
                <w:szCs w:val="18"/>
              </w:rPr>
              <w:t>4,00</w:t>
            </w:r>
          </w:p>
        </w:tc>
        <w:tc>
          <w:tcPr>
            <w:tcW w:w="343" w:type="pct"/>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420</w:t>
            </w:r>
          </w:p>
        </w:tc>
        <w:tc>
          <w:tcPr>
            <w:tcW w:w="392" w:type="pct"/>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360</w:t>
            </w:r>
          </w:p>
        </w:tc>
        <w:tc>
          <w:tcPr>
            <w:tcW w:w="343" w:type="pct"/>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14,00</w:t>
            </w:r>
          </w:p>
        </w:tc>
        <w:tc>
          <w:tcPr>
            <w:tcW w:w="444" w:type="pct"/>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12,00</w:t>
            </w:r>
          </w:p>
        </w:tc>
        <w:tc>
          <w:tcPr>
            <w:tcW w:w="197" w:type="pct"/>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1</w:t>
            </w:r>
          </w:p>
        </w:tc>
        <w:tc>
          <w:tcPr>
            <w:tcW w:w="298" w:type="pct"/>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60</w:t>
            </w:r>
          </w:p>
        </w:tc>
        <w:tc>
          <w:tcPr>
            <w:tcW w:w="509" w:type="pct"/>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20</w:t>
            </w:r>
          </w:p>
        </w:tc>
        <w:tc>
          <w:tcPr>
            <w:tcW w:w="397" w:type="pct"/>
            <w:shd w:val="clear" w:color="auto" w:fill="auto"/>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2</w:t>
            </w:r>
          </w:p>
        </w:tc>
        <w:tc>
          <w:tcPr>
            <w:tcW w:w="334" w:type="pct"/>
            <w:shd w:val="clear" w:color="auto" w:fill="auto"/>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7,00</w:t>
            </w:r>
          </w:p>
        </w:tc>
      </w:tr>
      <w:tr w:rsidR="00EC7566" w:rsidRPr="00063E5E" w:rsidTr="002864EE">
        <w:trPr>
          <w:trHeight w:val="406"/>
        </w:trPr>
        <w:tc>
          <w:tcPr>
            <w:tcW w:w="408" w:type="pct"/>
            <w:vAlign w:val="center"/>
          </w:tcPr>
          <w:p w:rsidR="00D62E57" w:rsidRPr="00063E5E" w:rsidRDefault="00D62E57" w:rsidP="00D62E57">
            <w:pPr>
              <w:spacing w:line="300" w:lineRule="atLeast"/>
              <w:ind w:left="425" w:hanging="426"/>
              <w:jc w:val="center"/>
              <w:rPr>
                <w:rFonts w:cs="Arial"/>
                <w:sz w:val="18"/>
                <w:szCs w:val="18"/>
              </w:rPr>
            </w:pPr>
            <w:r w:rsidRPr="00063E5E">
              <w:rPr>
                <w:rFonts w:cs="Arial"/>
                <w:sz w:val="18"/>
                <w:szCs w:val="18"/>
              </w:rPr>
              <w:t>ZR2</w:t>
            </w:r>
          </w:p>
        </w:tc>
        <w:tc>
          <w:tcPr>
            <w:tcW w:w="273" w:type="pct"/>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1,50</w:t>
            </w:r>
          </w:p>
        </w:tc>
        <w:tc>
          <w:tcPr>
            <w:tcW w:w="331" w:type="pct"/>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1,50</w:t>
            </w:r>
          </w:p>
        </w:tc>
        <w:tc>
          <w:tcPr>
            <w:tcW w:w="731" w:type="pct"/>
            <w:vAlign w:val="center"/>
          </w:tcPr>
          <w:p w:rsidR="00D62E57" w:rsidRPr="00063E5E" w:rsidRDefault="00D62E57" w:rsidP="00D62E57">
            <w:pPr>
              <w:spacing w:line="300" w:lineRule="atLeast"/>
              <w:jc w:val="center"/>
              <w:rPr>
                <w:rFonts w:cs="Arial"/>
                <w:sz w:val="18"/>
                <w:szCs w:val="18"/>
              </w:rPr>
            </w:pPr>
            <w:r>
              <w:rPr>
                <w:rFonts w:cs="Arial"/>
                <w:sz w:val="18"/>
                <w:szCs w:val="18"/>
              </w:rPr>
              <w:t>4,00</w:t>
            </w:r>
          </w:p>
        </w:tc>
        <w:tc>
          <w:tcPr>
            <w:tcW w:w="343" w:type="pct"/>
            <w:vAlign w:val="center"/>
          </w:tcPr>
          <w:p w:rsidR="00D62E57" w:rsidRPr="00063E5E" w:rsidRDefault="00EC7566" w:rsidP="00D62E57">
            <w:pPr>
              <w:spacing w:line="300" w:lineRule="atLeast"/>
              <w:jc w:val="center"/>
              <w:rPr>
                <w:rFonts w:cs="Arial"/>
                <w:sz w:val="18"/>
                <w:szCs w:val="18"/>
              </w:rPr>
            </w:pPr>
            <w:r>
              <w:rPr>
                <w:rFonts w:cs="Arial"/>
                <w:sz w:val="18"/>
                <w:szCs w:val="18"/>
              </w:rPr>
              <w:t>2.</w:t>
            </w:r>
            <w:r w:rsidR="00D62E57">
              <w:rPr>
                <w:rFonts w:cs="Arial"/>
                <w:sz w:val="18"/>
                <w:szCs w:val="18"/>
              </w:rPr>
              <w:t>0</w:t>
            </w:r>
            <w:r>
              <w:rPr>
                <w:rFonts w:cs="Arial"/>
                <w:sz w:val="18"/>
                <w:szCs w:val="18"/>
              </w:rPr>
              <w:t>0</w:t>
            </w:r>
            <w:r w:rsidR="00D62E57">
              <w:rPr>
                <w:rFonts w:cs="Arial"/>
                <w:sz w:val="18"/>
                <w:szCs w:val="18"/>
              </w:rPr>
              <w:t>0</w:t>
            </w:r>
          </w:p>
        </w:tc>
        <w:tc>
          <w:tcPr>
            <w:tcW w:w="392" w:type="pct"/>
            <w:vAlign w:val="center"/>
          </w:tcPr>
          <w:p w:rsidR="00D62E57" w:rsidRPr="00063E5E" w:rsidRDefault="00EC7566" w:rsidP="00D62E57">
            <w:pPr>
              <w:spacing w:line="300" w:lineRule="atLeast"/>
              <w:jc w:val="center"/>
              <w:rPr>
                <w:rFonts w:cs="Arial"/>
                <w:sz w:val="18"/>
                <w:szCs w:val="18"/>
              </w:rPr>
            </w:pPr>
            <w:r>
              <w:rPr>
                <w:rFonts w:cs="Arial"/>
                <w:sz w:val="18"/>
                <w:szCs w:val="18"/>
              </w:rPr>
              <w:t>2.0</w:t>
            </w:r>
            <w:r w:rsidR="00D62E57">
              <w:rPr>
                <w:rFonts w:cs="Arial"/>
                <w:sz w:val="18"/>
                <w:szCs w:val="18"/>
              </w:rPr>
              <w:t>00</w:t>
            </w:r>
          </w:p>
        </w:tc>
        <w:tc>
          <w:tcPr>
            <w:tcW w:w="343" w:type="pct"/>
            <w:vAlign w:val="center"/>
          </w:tcPr>
          <w:p w:rsidR="00D62E57" w:rsidRPr="00063E5E" w:rsidRDefault="00D62E57" w:rsidP="00D62E57">
            <w:pPr>
              <w:spacing w:line="300" w:lineRule="atLeast"/>
              <w:jc w:val="center"/>
              <w:rPr>
                <w:rFonts w:cs="Arial"/>
                <w:sz w:val="18"/>
                <w:szCs w:val="18"/>
              </w:rPr>
            </w:pPr>
            <w:r>
              <w:rPr>
                <w:rFonts w:cs="Arial"/>
                <w:sz w:val="18"/>
                <w:szCs w:val="18"/>
              </w:rPr>
              <w:t>50,00</w:t>
            </w:r>
          </w:p>
        </w:tc>
        <w:tc>
          <w:tcPr>
            <w:tcW w:w="444" w:type="pct"/>
            <w:vAlign w:val="center"/>
          </w:tcPr>
          <w:p w:rsidR="00D62E57" w:rsidRPr="00063E5E" w:rsidRDefault="00D62E57" w:rsidP="00D62E57">
            <w:pPr>
              <w:spacing w:line="300" w:lineRule="atLeast"/>
              <w:jc w:val="center"/>
              <w:rPr>
                <w:rFonts w:cs="Arial"/>
                <w:sz w:val="18"/>
                <w:szCs w:val="18"/>
              </w:rPr>
            </w:pPr>
            <w:r>
              <w:rPr>
                <w:rFonts w:cs="Arial"/>
                <w:sz w:val="18"/>
                <w:szCs w:val="18"/>
              </w:rPr>
              <w:t>50,00</w:t>
            </w:r>
          </w:p>
        </w:tc>
        <w:tc>
          <w:tcPr>
            <w:tcW w:w="197" w:type="pct"/>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1</w:t>
            </w:r>
          </w:p>
        </w:tc>
        <w:tc>
          <w:tcPr>
            <w:tcW w:w="298" w:type="pct"/>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40</w:t>
            </w:r>
          </w:p>
        </w:tc>
        <w:tc>
          <w:tcPr>
            <w:tcW w:w="509" w:type="pct"/>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35</w:t>
            </w:r>
          </w:p>
        </w:tc>
        <w:tc>
          <w:tcPr>
            <w:tcW w:w="397" w:type="pct"/>
            <w:shd w:val="clear" w:color="auto" w:fill="auto"/>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2</w:t>
            </w:r>
          </w:p>
        </w:tc>
        <w:tc>
          <w:tcPr>
            <w:tcW w:w="334" w:type="pct"/>
            <w:shd w:val="clear" w:color="auto" w:fill="auto"/>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7,00</w:t>
            </w:r>
          </w:p>
        </w:tc>
      </w:tr>
      <w:tr w:rsidR="00EC7566" w:rsidRPr="00063E5E" w:rsidTr="002864EE">
        <w:trPr>
          <w:trHeight w:val="412"/>
        </w:trPr>
        <w:tc>
          <w:tcPr>
            <w:tcW w:w="408" w:type="pct"/>
            <w:vAlign w:val="center"/>
          </w:tcPr>
          <w:p w:rsidR="00D62E57" w:rsidRPr="00063E5E" w:rsidRDefault="00D62E57" w:rsidP="00D62E57">
            <w:pPr>
              <w:spacing w:line="300" w:lineRule="atLeast"/>
              <w:ind w:left="425" w:hanging="426"/>
              <w:jc w:val="center"/>
              <w:rPr>
                <w:rFonts w:cs="Arial"/>
                <w:sz w:val="18"/>
                <w:szCs w:val="18"/>
              </w:rPr>
            </w:pPr>
            <w:r w:rsidRPr="00063E5E">
              <w:rPr>
                <w:rFonts w:cs="Arial"/>
                <w:sz w:val="18"/>
                <w:szCs w:val="18"/>
              </w:rPr>
              <w:t>ZEIS</w:t>
            </w:r>
          </w:p>
        </w:tc>
        <w:tc>
          <w:tcPr>
            <w:tcW w:w="273" w:type="pct"/>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1,50</w:t>
            </w:r>
          </w:p>
        </w:tc>
        <w:tc>
          <w:tcPr>
            <w:tcW w:w="331" w:type="pct"/>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1,50</w:t>
            </w:r>
          </w:p>
        </w:tc>
        <w:tc>
          <w:tcPr>
            <w:tcW w:w="731" w:type="pct"/>
            <w:vAlign w:val="center"/>
          </w:tcPr>
          <w:p w:rsidR="00D62E57" w:rsidRDefault="00D62E57" w:rsidP="00D62E57">
            <w:pPr>
              <w:jc w:val="center"/>
            </w:pPr>
            <w:r w:rsidRPr="00BD06C6">
              <w:rPr>
                <w:rFonts w:cs="Arial"/>
                <w:sz w:val="18"/>
                <w:szCs w:val="18"/>
              </w:rPr>
              <w:t>4,00</w:t>
            </w:r>
          </w:p>
        </w:tc>
        <w:tc>
          <w:tcPr>
            <w:tcW w:w="343" w:type="pct"/>
            <w:vAlign w:val="center"/>
          </w:tcPr>
          <w:p w:rsidR="00D62E57" w:rsidRPr="00063E5E" w:rsidRDefault="00D62E57" w:rsidP="00D62E57">
            <w:pPr>
              <w:spacing w:line="300" w:lineRule="atLeast"/>
              <w:jc w:val="center"/>
              <w:rPr>
                <w:rFonts w:cs="Arial"/>
                <w:sz w:val="18"/>
                <w:szCs w:val="18"/>
              </w:rPr>
            </w:pPr>
            <w:r>
              <w:rPr>
                <w:rFonts w:cs="Arial"/>
                <w:sz w:val="18"/>
                <w:szCs w:val="18"/>
              </w:rPr>
              <w:t>250</w:t>
            </w:r>
          </w:p>
        </w:tc>
        <w:tc>
          <w:tcPr>
            <w:tcW w:w="392" w:type="pct"/>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250</w:t>
            </w:r>
          </w:p>
        </w:tc>
        <w:tc>
          <w:tcPr>
            <w:tcW w:w="343" w:type="pct"/>
            <w:vAlign w:val="center"/>
          </w:tcPr>
          <w:p w:rsidR="00D62E57" w:rsidRPr="00063E5E" w:rsidRDefault="00D62E57" w:rsidP="00D62E57">
            <w:pPr>
              <w:spacing w:line="300" w:lineRule="atLeast"/>
              <w:jc w:val="center"/>
              <w:rPr>
                <w:rFonts w:cs="Arial"/>
                <w:sz w:val="18"/>
                <w:szCs w:val="18"/>
              </w:rPr>
            </w:pPr>
            <w:r>
              <w:rPr>
                <w:rFonts w:cs="Arial"/>
                <w:sz w:val="18"/>
                <w:szCs w:val="18"/>
              </w:rPr>
              <w:t>10,00</w:t>
            </w:r>
          </w:p>
        </w:tc>
        <w:tc>
          <w:tcPr>
            <w:tcW w:w="444" w:type="pct"/>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10,00</w:t>
            </w:r>
          </w:p>
        </w:tc>
        <w:tc>
          <w:tcPr>
            <w:tcW w:w="197" w:type="pct"/>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1</w:t>
            </w:r>
          </w:p>
        </w:tc>
        <w:tc>
          <w:tcPr>
            <w:tcW w:w="298" w:type="pct"/>
            <w:vAlign w:val="center"/>
          </w:tcPr>
          <w:p w:rsidR="00D62E57" w:rsidRPr="00063E5E" w:rsidRDefault="00D62E57" w:rsidP="00D62E57">
            <w:pPr>
              <w:spacing w:line="300" w:lineRule="atLeast"/>
              <w:jc w:val="center"/>
              <w:rPr>
                <w:rFonts w:cs="Arial"/>
                <w:sz w:val="18"/>
                <w:szCs w:val="18"/>
              </w:rPr>
            </w:pPr>
            <w:r>
              <w:rPr>
                <w:rFonts w:cs="Arial"/>
                <w:sz w:val="18"/>
                <w:szCs w:val="18"/>
              </w:rPr>
              <w:t>7</w:t>
            </w:r>
            <w:r w:rsidRPr="00063E5E">
              <w:rPr>
                <w:rFonts w:cs="Arial"/>
                <w:sz w:val="18"/>
                <w:szCs w:val="18"/>
              </w:rPr>
              <w:t>0</w:t>
            </w:r>
          </w:p>
        </w:tc>
        <w:tc>
          <w:tcPr>
            <w:tcW w:w="509" w:type="pct"/>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20</w:t>
            </w:r>
          </w:p>
        </w:tc>
        <w:tc>
          <w:tcPr>
            <w:tcW w:w="397" w:type="pct"/>
            <w:shd w:val="clear" w:color="auto" w:fill="auto"/>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2</w:t>
            </w:r>
          </w:p>
        </w:tc>
        <w:tc>
          <w:tcPr>
            <w:tcW w:w="334" w:type="pct"/>
            <w:shd w:val="clear" w:color="auto" w:fill="auto"/>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7,00</w:t>
            </w:r>
          </w:p>
        </w:tc>
      </w:tr>
      <w:tr w:rsidR="00EC7566" w:rsidRPr="00063E5E" w:rsidTr="002864EE">
        <w:trPr>
          <w:trHeight w:val="404"/>
        </w:trPr>
        <w:tc>
          <w:tcPr>
            <w:tcW w:w="408" w:type="pct"/>
            <w:tcBorders>
              <w:bottom w:val="single" w:sz="6" w:space="0" w:color="auto"/>
            </w:tcBorders>
            <w:vAlign w:val="center"/>
          </w:tcPr>
          <w:p w:rsidR="00D62E57" w:rsidRPr="00063E5E" w:rsidRDefault="00D62E57" w:rsidP="00D62E57">
            <w:pPr>
              <w:spacing w:line="300" w:lineRule="atLeast"/>
              <w:ind w:left="425" w:hanging="426"/>
              <w:jc w:val="center"/>
              <w:rPr>
                <w:rFonts w:cs="Arial"/>
                <w:sz w:val="18"/>
                <w:szCs w:val="18"/>
              </w:rPr>
            </w:pPr>
            <w:r w:rsidRPr="00063E5E">
              <w:rPr>
                <w:rFonts w:cs="Arial"/>
                <w:sz w:val="18"/>
                <w:szCs w:val="18"/>
              </w:rPr>
              <w:t>ZM</w:t>
            </w:r>
          </w:p>
        </w:tc>
        <w:tc>
          <w:tcPr>
            <w:tcW w:w="273" w:type="pct"/>
            <w:tcBorders>
              <w:bottom w:val="single" w:sz="6" w:space="0" w:color="auto"/>
            </w:tcBorders>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1,50</w:t>
            </w:r>
          </w:p>
        </w:tc>
        <w:tc>
          <w:tcPr>
            <w:tcW w:w="331" w:type="pct"/>
            <w:tcBorders>
              <w:bottom w:val="single" w:sz="6" w:space="0" w:color="auto"/>
            </w:tcBorders>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1,50</w:t>
            </w:r>
          </w:p>
        </w:tc>
        <w:tc>
          <w:tcPr>
            <w:tcW w:w="731" w:type="pct"/>
            <w:tcBorders>
              <w:bottom w:val="single" w:sz="6" w:space="0" w:color="auto"/>
            </w:tcBorders>
            <w:vAlign w:val="center"/>
          </w:tcPr>
          <w:p w:rsidR="00EC7566" w:rsidRDefault="00EC7566" w:rsidP="00D62E57">
            <w:pPr>
              <w:jc w:val="center"/>
              <w:rPr>
                <w:rFonts w:cs="Arial"/>
                <w:sz w:val="18"/>
                <w:szCs w:val="18"/>
              </w:rPr>
            </w:pPr>
            <w:r>
              <w:rPr>
                <w:rFonts w:cs="Arial"/>
                <w:sz w:val="18"/>
                <w:szCs w:val="18"/>
              </w:rPr>
              <w:t>0,00 a 2,00 ¹</w:t>
            </w:r>
          </w:p>
          <w:p w:rsidR="00D62E57" w:rsidRDefault="00D62E57" w:rsidP="00D62E57">
            <w:pPr>
              <w:jc w:val="center"/>
            </w:pPr>
            <w:r w:rsidRPr="00BD06C6">
              <w:rPr>
                <w:rFonts w:cs="Arial"/>
                <w:sz w:val="18"/>
                <w:szCs w:val="18"/>
              </w:rPr>
              <w:t>4,00</w:t>
            </w:r>
            <w:r w:rsidR="00EC7566">
              <w:rPr>
                <w:rFonts w:cs="Arial"/>
                <w:sz w:val="18"/>
                <w:szCs w:val="18"/>
              </w:rPr>
              <w:t xml:space="preserve"> ²</w:t>
            </w:r>
          </w:p>
        </w:tc>
        <w:tc>
          <w:tcPr>
            <w:tcW w:w="343" w:type="pct"/>
            <w:tcBorders>
              <w:bottom w:val="single" w:sz="6" w:space="0" w:color="auto"/>
            </w:tcBorders>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420</w:t>
            </w:r>
          </w:p>
        </w:tc>
        <w:tc>
          <w:tcPr>
            <w:tcW w:w="392" w:type="pct"/>
            <w:tcBorders>
              <w:bottom w:val="single" w:sz="6" w:space="0" w:color="auto"/>
            </w:tcBorders>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360</w:t>
            </w:r>
          </w:p>
        </w:tc>
        <w:tc>
          <w:tcPr>
            <w:tcW w:w="343" w:type="pct"/>
            <w:tcBorders>
              <w:bottom w:val="single" w:sz="6" w:space="0" w:color="auto"/>
            </w:tcBorders>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14,00</w:t>
            </w:r>
          </w:p>
        </w:tc>
        <w:tc>
          <w:tcPr>
            <w:tcW w:w="444" w:type="pct"/>
            <w:tcBorders>
              <w:bottom w:val="single" w:sz="6" w:space="0" w:color="auto"/>
            </w:tcBorders>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12,00</w:t>
            </w:r>
          </w:p>
        </w:tc>
        <w:tc>
          <w:tcPr>
            <w:tcW w:w="197" w:type="pct"/>
            <w:tcBorders>
              <w:bottom w:val="single" w:sz="6" w:space="0" w:color="auto"/>
            </w:tcBorders>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2</w:t>
            </w:r>
          </w:p>
        </w:tc>
        <w:tc>
          <w:tcPr>
            <w:tcW w:w="298" w:type="pct"/>
            <w:tcBorders>
              <w:bottom w:val="single" w:sz="6" w:space="0" w:color="auto"/>
            </w:tcBorders>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60</w:t>
            </w:r>
          </w:p>
        </w:tc>
        <w:tc>
          <w:tcPr>
            <w:tcW w:w="509" w:type="pct"/>
            <w:tcBorders>
              <w:bottom w:val="single" w:sz="6" w:space="0" w:color="auto"/>
            </w:tcBorders>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20</w:t>
            </w:r>
          </w:p>
        </w:tc>
        <w:tc>
          <w:tcPr>
            <w:tcW w:w="397" w:type="pct"/>
            <w:tcBorders>
              <w:bottom w:val="single" w:sz="6" w:space="0" w:color="auto"/>
            </w:tcBorders>
            <w:shd w:val="clear" w:color="auto" w:fill="auto"/>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4</w:t>
            </w:r>
          </w:p>
        </w:tc>
        <w:tc>
          <w:tcPr>
            <w:tcW w:w="334" w:type="pct"/>
            <w:tcBorders>
              <w:bottom w:val="single" w:sz="6" w:space="0" w:color="auto"/>
            </w:tcBorders>
            <w:shd w:val="clear" w:color="auto" w:fill="auto"/>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14</w:t>
            </w:r>
          </w:p>
        </w:tc>
      </w:tr>
      <w:tr w:rsidR="00EC7566" w:rsidRPr="00063E5E" w:rsidTr="002864EE">
        <w:trPr>
          <w:trHeight w:val="410"/>
        </w:trPr>
        <w:tc>
          <w:tcPr>
            <w:tcW w:w="408" w:type="pct"/>
            <w:tcBorders>
              <w:bottom w:val="single" w:sz="4" w:space="0" w:color="auto"/>
            </w:tcBorders>
            <w:vAlign w:val="center"/>
          </w:tcPr>
          <w:p w:rsidR="00D62E57" w:rsidRPr="00063E5E" w:rsidRDefault="00D62E57" w:rsidP="00D62E57">
            <w:pPr>
              <w:spacing w:line="300" w:lineRule="atLeast"/>
              <w:ind w:left="425" w:hanging="426"/>
              <w:jc w:val="center"/>
              <w:rPr>
                <w:rFonts w:cs="Arial"/>
                <w:sz w:val="18"/>
                <w:szCs w:val="18"/>
              </w:rPr>
            </w:pPr>
            <w:r w:rsidRPr="00063E5E">
              <w:rPr>
                <w:rFonts w:cs="Arial"/>
                <w:sz w:val="18"/>
                <w:szCs w:val="18"/>
              </w:rPr>
              <w:t>ZC</w:t>
            </w:r>
          </w:p>
        </w:tc>
        <w:tc>
          <w:tcPr>
            <w:tcW w:w="273" w:type="pct"/>
            <w:tcBorders>
              <w:bottom w:val="single" w:sz="4" w:space="0" w:color="auto"/>
            </w:tcBorders>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1,50</w:t>
            </w:r>
          </w:p>
        </w:tc>
        <w:tc>
          <w:tcPr>
            <w:tcW w:w="331" w:type="pct"/>
            <w:tcBorders>
              <w:bottom w:val="single" w:sz="4" w:space="0" w:color="auto"/>
            </w:tcBorders>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1,50</w:t>
            </w:r>
          </w:p>
        </w:tc>
        <w:tc>
          <w:tcPr>
            <w:tcW w:w="731" w:type="pct"/>
            <w:tcBorders>
              <w:bottom w:val="single" w:sz="4" w:space="0" w:color="auto"/>
            </w:tcBorders>
            <w:vAlign w:val="center"/>
          </w:tcPr>
          <w:p w:rsidR="00EC7566" w:rsidRDefault="00EC7566" w:rsidP="00EC7566">
            <w:pPr>
              <w:jc w:val="center"/>
              <w:rPr>
                <w:rFonts w:cs="Arial"/>
                <w:sz w:val="18"/>
                <w:szCs w:val="18"/>
              </w:rPr>
            </w:pPr>
            <w:r>
              <w:rPr>
                <w:rFonts w:cs="Arial"/>
                <w:sz w:val="18"/>
                <w:szCs w:val="18"/>
              </w:rPr>
              <w:t>0,00 a 2,00 ¹</w:t>
            </w:r>
          </w:p>
          <w:p w:rsidR="00D62E57" w:rsidRDefault="00EC7566" w:rsidP="00EC7566">
            <w:pPr>
              <w:jc w:val="center"/>
            </w:pPr>
            <w:r w:rsidRPr="00BD06C6">
              <w:rPr>
                <w:rFonts w:cs="Arial"/>
                <w:sz w:val="18"/>
                <w:szCs w:val="18"/>
              </w:rPr>
              <w:t>4,00</w:t>
            </w:r>
            <w:r>
              <w:rPr>
                <w:rFonts w:cs="Arial"/>
                <w:sz w:val="18"/>
                <w:szCs w:val="18"/>
              </w:rPr>
              <w:t xml:space="preserve"> ²</w:t>
            </w:r>
          </w:p>
        </w:tc>
        <w:tc>
          <w:tcPr>
            <w:tcW w:w="343" w:type="pct"/>
            <w:tcBorders>
              <w:bottom w:val="single" w:sz="4" w:space="0" w:color="auto"/>
            </w:tcBorders>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420</w:t>
            </w:r>
          </w:p>
        </w:tc>
        <w:tc>
          <w:tcPr>
            <w:tcW w:w="392" w:type="pct"/>
            <w:tcBorders>
              <w:bottom w:val="single" w:sz="4" w:space="0" w:color="auto"/>
            </w:tcBorders>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360</w:t>
            </w:r>
          </w:p>
        </w:tc>
        <w:tc>
          <w:tcPr>
            <w:tcW w:w="343" w:type="pct"/>
            <w:tcBorders>
              <w:bottom w:val="single" w:sz="4" w:space="0" w:color="auto"/>
            </w:tcBorders>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14,00</w:t>
            </w:r>
          </w:p>
        </w:tc>
        <w:tc>
          <w:tcPr>
            <w:tcW w:w="444" w:type="pct"/>
            <w:tcBorders>
              <w:bottom w:val="single" w:sz="4" w:space="0" w:color="auto"/>
            </w:tcBorders>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12,00</w:t>
            </w:r>
          </w:p>
        </w:tc>
        <w:tc>
          <w:tcPr>
            <w:tcW w:w="197" w:type="pct"/>
            <w:tcBorders>
              <w:bottom w:val="single" w:sz="4" w:space="0" w:color="auto"/>
            </w:tcBorders>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2</w:t>
            </w:r>
          </w:p>
        </w:tc>
        <w:tc>
          <w:tcPr>
            <w:tcW w:w="298" w:type="pct"/>
            <w:tcBorders>
              <w:bottom w:val="single" w:sz="4" w:space="0" w:color="auto"/>
            </w:tcBorders>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70</w:t>
            </w:r>
          </w:p>
        </w:tc>
        <w:tc>
          <w:tcPr>
            <w:tcW w:w="509" w:type="pct"/>
            <w:tcBorders>
              <w:bottom w:val="single" w:sz="4" w:space="0" w:color="auto"/>
            </w:tcBorders>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20</w:t>
            </w:r>
          </w:p>
        </w:tc>
        <w:tc>
          <w:tcPr>
            <w:tcW w:w="397" w:type="pct"/>
            <w:tcBorders>
              <w:bottom w:val="single" w:sz="4" w:space="0" w:color="auto"/>
            </w:tcBorders>
            <w:shd w:val="clear" w:color="auto" w:fill="auto"/>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4</w:t>
            </w:r>
          </w:p>
        </w:tc>
        <w:tc>
          <w:tcPr>
            <w:tcW w:w="334" w:type="pct"/>
            <w:tcBorders>
              <w:bottom w:val="single" w:sz="4" w:space="0" w:color="auto"/>
            </w:tcBorders>
            <w:shd w:val="clear" w:color="auto" w:fill="auto"/>
            <w:vAlign w:val="center"/>
          </w:tcPr>
          <w:p w:rsidR="00D62E57" w:rsidRPr="00063E5E" w:rsidRDefault="00D62E57" w:rsidP="00D62E57">
            <w:pPr>
              <w:spacing w:line="300" w:lineRule="atLeast"/>
              <w:jc w:val="center"/>
              <w:rPr>
                <w:rFonts w:cs="Arial"/>
                <w:sz w:val="18"/>
                <w:szCs w:val="18"/>
              </w:rPr>
            </w:pPr>
            <w:r w:rsidRPr="00063E5E">
              <w:rPr>
                <w:rFonts w:cs="Arial"/>
                <w:sz w:val="18"/>
                <w:szCs w:val="18"/>
              </w:rPr>
              <w:t>14</w:t>
            </w:r>
          </w:p>
        </w:tc>
      </w:tr>
      <w:tr w:rsidR="00FF4B20" w:rsidRPr="00063E5E" w:rsidTr="002864EE">
        <w:trPr>
          <w:trHeight w:val="335"/>
        </w:trPr>
        <w:tc>
          <w:tcPr>
            <w:tcW w:w="5000" w:type="pct"/>
            <w:gridSpan w:val="13"/>
            <w:tcBorders>
              <w:top w:val="single" w:sz="4" w:space="0" w:color="auto"/>
              <w:left w:val="nil"/>
              <w:bottom w:val="nil"/>
              <w:right w:val="nil"/>
            </w:tcBorders>
          </w:tcPr>
          <w:p w:rsidR="00FF4B20" w:rsidRPr="00063E5E" w:rsidRDefault="00EC7566" w:rsidP="00EC7566">
            <w:pPr>
              <w:spacing w:line="300" w:lineRule="atLeast"/>
              <w:jc w:val="left"/>
              <w:rPr>
                <w:rFonts w:cs="Arial"/>
                <w:sz w:val="18"/>
                <w:szCs w:val="18"/>
              </w:rPr>
            </w:pPr>
            <w:r>
              <w:rPr>
                <w:rFonts w:cs="Arial"/>
                <w:sz w:val="18"/>
                <w:szCs w:val="18"/>
              </w:rPr>
              <w:t>¹ Quando o uso a ser empregado for para fins comerciais ou de serviços.</w:t>
            </w:r>
          </w:p>
        </w:tc>
      </w:tr>
      <w:tr w:rsidR="00EC7566" w:rsidRPr="00063E5E" w:rsidTr="002864EE">
        <w:trPr>
          <w:trHeight w:val="335"/>
        </w:trPr>
        <w:tc>
          <w:tcPr>
            <w:tcW w:w="5000" w:type="pct"/>
            <w:gridSpan w:val="13"/>
            <w:tcBorders>
              <w:top w:val="nil"/>
              <w:left w:val="nil"/>
              <w:bottom w:val="nil"/>
              <w:right w:val="nil"/>
            </w:tcBorders>
          </w:tcPr>
          <w:p w:rsidR="00EC7566" w:rsidRDefault="00EC7566" w:rsidP="00EC7566">
            <w:pPr>
              <w:spacing w:line="300" w:lineRule="atLeast"/>
              <w:jc w:val="left"/>
              <w:rPr>
                <w:rFonts w:cs="Arial"/>
                <w:sz w:val="18"/>
                <w:szCs w:val="18"/>
              </w:rPr>
            </w:pPr>
            <w:r>
              <w:rPr>
                <w:rFonts w:cs="Arial"/>
                <w:sz w:val="18"/>
                <w:szCs w:val="18"/>
              </w:rPr>
              <w:t>² Quando o uso a ser empregado for para fins residenciais.</w:t>
            </w:r>
          </w:p>
        </w:tc>
      </w:tr>
      <w:tr w:rsidR="00EC7566" w:rsidRPr="00063E5E" w:rsidTr="002864EE">
        <w:trPr>
          <w:trHeight w:val="335"/>
        </w:trPr>
        <w:tc>
          <w:tcPr>
            <w:tcW w:w="5000" w:type="pct"/>
            <w:gridSpan w:val="13"/>
            <w:tcBorders>
              <w:top w:val="nil"/>
              <w:left w:val="nil"/>
              <w:bottom w:val="nil"/>
              <w:right w:val="nil"/>
            </w:tcBorders>
          </w:tcPr>
          <w:p w:rsidR="00EC7566" w:rsidRDefault="00EC7566" w:rsidP="00FF4B20">
            <w:pPr>
              <w:spacing w:line="300" w:lineRule="atLeast"/>
              <w:jc w:val="left"/>
              <w:rPr>
                <w:rFonts w:cs="Arial"/>
                <w:sz w:val="18"/>
                <w:szCs w:val="18"/>
              </w:rPr>
            </w:pPr>
            <w:r w:rsidRPr="00063E5E">
              <w:rPr>
                <w:rFonts w:cs="Arial"/>
                <w:sz w:val="18"/>
                <w:szCs w:val="18"/>
              </w:rPr>
              <w:t>*</w:t>
            </w:r>
            <w:r>
              <w:rPr>
                <w:rFonts w:cs="Arial"/>
                <w:sz w:val="18"/>
                <w:szCs w:val="18"/>
              </w:rPr>
              <w:t xml:space="preserve">** </w:t>
            </w:r>
            <w:r w:rsidRPr="00063E5E">
              <w:rPr>
                <w:rFonts w:cs="Arial"/>
                <w:sz w:val="18"/>
                <w:szCs w:val="18"/>
              </w:rPr>
              <w:t>CA = Coeficiente de Aproveitamento</w:t>
            </w:r>
            <w:r>
              <w:rPr>
                <w:rFonts w:cs="Arial"/>
                <w:sz w:val="18"/>
                <w:szCs w:val="18"/>
              </w:rPr>
              <w:t>.</w:t>
            </w:r>
          </w:p>
        </w:tc>
      </w:tr>
      <w:tr w:rsidR="00FF4B20" w:rsidRPr="00063E5E" w:rsidTr="002864EE">
        <w:trPr>
          <w:trHeight w:val="264"/>
        </w:trPr>
        <w:tc>
          <w:tcPr>
            <w:tcW w:w="5000" w:type="pct"/>
            <w:gridSpan w:val="13"/>
            <w:tcBorders>
              <w:top w:val="nil"/>
              <w:left w:val="nil"/>
              <w:bottom w:val="nil"/>
              <w:right w:val="nil"/>
            </w:tcBorders>
          </w:tcPr>
          <w:p w:rsidR="00FF4B20" w:rsidRPr="00063E5E" w:rsidRDefault="00FF4B20" w:rsidP="00FF4B20">
            <w:pPr>
              <w:spacing w:line="300" w:lineRule="atLeast"/>
              <w:jc w:val="left"/>
              <w:rPr>
                <w:rFonts w:cs="Arial"/>
                <w:sz w:val="18"/>
                <w:szCs w:val="18"/>
              </w:rPr>
            </w:pPr>
            <w:r w:rsidRPr="00063E5E">
              <w:rPr>
                <w:rFonts w:cs="Arial"/>
                <w:sz w:val="18"/>
                <w:szCs w:val="18"/>
              </w:rPr>
              <w:t>*</w:t>
            </w:r>
            <w:r w:rsidR="00EC7566">
              <w:rPr>
                <w:rFonts w:cs="Arial"/>
                <w:sz w:val="18"/>
                <w:szCs w:val="18"/>
              </w:rPr>
              <w:t>**</w:t>
            </w:r>
            <w:r w:rsidRPr="00063E5E">
              <w:rPr>
                <w:rFonts w:cs="Arial"/>
                <w:sz w:val="18"/>
                <w:szCs w:val="18"/>
              </w:rPr>
              <w:t>*</w:t>
            </w:r>
            <w:r w:rsidR="00EC7566">
              <w:rPr>
                <w:rFonts w:cs="Arial"/>
                <w:sz w:val="18"/>
                <w:szCs w:val="18"/>
              </w:rPr>
              <w:t xml:space="preserve"> </w:t>
            </w:r>
            <w:r w:rsidRPr="00063E5E">
              <w:rPr>
                <w:rFonts w:cs="Arial"/>
                <w:sz w:val="18"/>
                <w:szCs w:val="18"/>
              </w:rPr>
              <w:t>TO = Taxa de Ocupação Máxima</w:t>
            </w:r>
          </w:p>
        </w:tc>
      </w:tr>
    </w:tbl>
    <w:p w:rsidR="00FF4B20" w:rsidRPr="003B7C3E" w:rsidRDefault="00FF4B20">
      <w:pPr>
        <w:spacing w:after="160" w:line="259" w:lineRule="auto"/>
        <w:jc w:val="left"/>
        <w:rPr>
          <w:rFonts w:cs="Arial"/>
        </w:rPr>
      </w:pPr>
    </w:p>
    <w:p w:rsidR="009876F9" w:rsidRPr="003B7C3E" w:rsidRDefault="009876F9">
      <w:pPr>
        <w:spacing w:after="160" w:line="259" w:lineRule="auto"/>
        <w:jc w:val="left"/>
        <w:rPr>
          <w:rFonts w:cs="Arial"/>
        </w:rPr>
      </w:pPr>
    </w:p>
    <w:p w:rsidR="009876F9" w:rsidRPr="003B7C3E" w:rsidRDefault="009876F9">
      <w:pPr>
        <w:spacing w:after="160" w:line="259" w:lineRule="auto"/>
        <w:jc w:val="left"/>
        <w:rPr>
          <w:rFonts w:cs="Arial"/>
        </w:rPr>
        <w:sectPr w:rsidR="009876F9" w:rsidRPr="003B7C3E" w:rsidSect="009B7A45">
          <w:pgSz w:w="16838" w:h="11906" w:orient="landscape"/>
          <w:pgMar w:top="1134" w:right="1134" w:bottom="851" w:left="1701" w:header="709" w:footer="709" w:gutter="0"/>
          <w:cols w:space="708"/>
          <w:docGrid w:linePitch="360"/>
        </w:sectPr>
      </w:pPr>
    </w:p>
    <w:p w:rsidR="004B699A" w:rsidRDefault="004B699A" w:rsidP="009876F9">
      <w:pPr>
        <w:spacing w:after="160" w:line="259" w:lineRule="auto"/>
        <w:jc w:val="center"/>
        <w:rPr>
          <w:rFonts w:cs="Arial"/>
        </w:rPr>
      </w:pPr>
      <w:bookmarkStart w:id="44" w:name="_Toc434417169"/>
    </w:p>
    <w:p w:rsidR="00943BC4" w:rsidRPr="003B7C3E" w:rsidRDefault="00943BC4" w:rsidP="009876F9">
      <w:pPr>
        <w:spacing w:after="160" w:line="259" w:lineRule="auto"/>
        <w:jc w:val="center"/>
        <w:rPr>
          <w:rFonts w:cs="Arial"/>
        </w:rPr>
      </w:pPr>
      <w:r w:rsidRPr="003B7C3E">
        <w:rPr>
          <w:rFonts w:cs="Arial"/>
        </w:rPr>
        <w:t xml:space="preserve">Anexo </w:t>
      </w:r>
      <w:r w:rsidR="00472CB8">
        <w:rPr>
          <w:rFonts w:cs="Arial"/>
        </w:rPr>
        <w:fldChar w:fldCharType="begin"/>
      </w:r>
      <w:r w:rsidR="00A72951">
        <w:rPr>
          <w:rFonts w:cs="Arial"/>
        </w:rPr>
        <w:instrText xml:space="preserve"> SEQ Anexo \* ROMAN </w:instrText>
      </w:r>
      <w:r w:rsidR="00472CB8">
        <w:rPr>
          <w:rFonts w:cs="Arial"/>
        </w:rPr>
        <w:fldChar w:fldCharType="separate"/>
      </w:r>
      <w:r w:rsidR="008F0B0C">
        <w:rPr>
          <w:rFonts w:cs="Arial"/>
          <w:noProof/>
        </w:rPr>
        <w:t>VI</w:t>
      </w:r>
      <w:r w:rsidR="00472CB8">
        <w:rPr>
          <w:rFonts w:cs="Arial"/>
        </w:rPr>
        <w:fldChar w:fldCharType="end"/>
      </w:r>
      <w:r w:rsidRPr="003B7C3E">
        <w:rPr>
          <w:rFonts w:cs="Arial"/>
        </w:rPr>
        <w:t xml:space="preserve"> – Glossário de definições</w:t>
      </w:r>
      <w:bookmarkEnd w:id="44"/>
    </w:p>
    <w:tbl>
      <w:tblPr>
        <w:tblW w:w="5000" w:type="pct"/>
        <w:jc w:val="center"/>
        <w:tblCellMar>
          <w:left w:w="70" w:type="dxa"/>
          <w:right w:w="70" w:type="dxa"/>
        </w:tblCellMar>
        <w:tblLook w:val="0000"/>
      </w:tblPr>
      <w:tblGrid>
        <w:gridCol w:w="9211"/>
      </w:tblGrid>
      <w:tr w:rsidR="00943BC4" w:rsidRPr="003B7C3E" w:rsidTr="00A72951">
        <w:trPr>
          <w:jc w:val="center"/>
        </w:trPr>
        <w:tc>
          <w:tcPr>
            <w:tcW w:w="5000" w:type="pct"/>
          </w:tcPr>
          <w:p w:rsidR="00943BC4" w:rsidRPr="003B7C3E" w:rsidRDefault="00943BC4" w:rsidP="003B7C3E">
            <w:pPr>
              <w:spacing w:before="80" w:after="40"/>
              <w:rPr>
                <w:rFonts w:cs="Arial"/>
                <w:noProof/>
              </w:rPr>
            </w:pPr>
            <w:r w:rsidRPr="003B7C3E">
              <w:rPr>
                <w:rFonts w:cs="Arial"/>
                <w:b/>
                <w:noProof/>
                <w:sz w:val="22"/>
              </w:rPr>
              <w:t>ACESSO</w:t>
            </w:r>
            <w:r w:rsidRPr="003B7C3E">
              <w:rPr>
                <w:rFonts w:cs="Arial"/>
                <w:noProof/>
                <w:sz w:val="22"/>
              </w:rPr>
              <w:t xml:space="preserve"> </w:t>
            </w:r>
            <w:r w:rsidR="00A72951">
              <w:rPr>
                <w:rFonts w:cs="Arial"/>
                <w:noProof/>
                <w:sz w:val="22"/>
              </w:rPr>
              <w:t>–</w:t>
            </w:r>
            <w:r w:rsidRPr="003B7C3E">
              <w:rPr>
                <w:rFonts w:cs="Arial"/>
                <w:noProof/>
                <w:sz w:val="22"/>
              </w:rPr>
              <w:t xml:space="preserve"> Chegada, entrada, aproximação, trânsito, passagem.</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ACRÉSCIMO</w:t>
            </w:r>
            <w:r w:rsidRPr="003B7C3E">
              <w:rPr>
                <w:rFonts w:cs="Arial"/>
                <w:noProof/>
                <w:sz w:val="22"/>
              </w:rPr>
              <w:t xml:space="preserve"> </w:t>
            </w:r>
            <w:r w:rsidR="00A72951">
              <w:rPr>
                <w:rFonts w:cs="Arial"/>
                <w:noProof/>
                <w:sz w:val="22"/>
              </w:rPr>
              <w:t>–</w:t>
            </w:r>
            <w:r w:rsidRPr="003B7C3E">
              <w:rPr>
                <w:rFonts w:cs="Arial"/>
                <w:noProof/>
                <w:sz w:val="22"/>
              </w:rPr>
              <w:t xml:space="preserve"> Aumento</w:t>
            </w:r>
            <w:r w:rsidR="00A72951">
              <w:rPr>
                <w:rFonts w:cs="Arial"/>
                <w:noProof/>
                <w:sz w:val="22"/>
              </w:rPr>
              <w:t xml:space="preserve"> </w:t>
            </w:r>
            <w:r w:rsidRPr="003B7C3E">
              <w:rPr>
                <w:rFonts w:cs="Arial"/>
                <w:noProof/>
                <w:sz w:val="22"/>
              </w:rPr>
              <w:t>de edificação em direção horizontal ou vertical.</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AFASTAMENTO</w:t>
            </w:r>
            <w:r w:rsidRPr="003B7C3E">
              <w:rPr>
                <w:rFonts w:cs="Arial"/>
                <w:noProof/>
                <w:sz w:val="22"/>
              </w:rPr>
              <w:t xml:space="preserve"> </w:t>
            </w:r>
            <w:r w:rsidR="00A72951">
              <w:rPr>
                <w:rFonts w:cs="Arial"/>
                <w:noProof/>
                <w:sz w:val="22"/>
              </w:rPr>
              <w:t>–</w:t>
            </w:r>
            <w:r w:rsidRPr="003B7C3E">
              <w:rPr>
                <w:rFonts w:cs="Arial"/>
                <w:noProof/>
                <w:sz w:val="22"/>
              </w:rPr>
              <w:t xml:space="preserve"> Menor</w:t>
            </w:r>
            <w:r w:rsidR="00A72951">
              <w:rPr>
                <w:rFonts w:cs="Arial"/>
                <w:noProof/>
                <w:sz w:val="22"/>
              </w:rPr>
              <w:t xml:space="preserve"> </w:t>
            </w:r>
            <w:r w:rsidRPr="003B7C3E">
              <w:rPr>
                <w:rFonts w:cs="Arial"/>
                <w:noProof/>
                <w:sz w:val="22"/>
              </w:rPr>
              <w:t>distância entre duas edificações ou entre as edificações e as linhas divisórias do lote onde se situam. O afastamento é frontal, lateral ou de fundos, quando estas divisórias forem, respectivamente, a testada, os lados e os fundos do lote.</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ALINHAMENTO</w:t>
            </w:r>
            <w:r w:rsidRPr="003B7C3E">
              <w:rPr>
                <w:rFonts w:cs="Arial"/>
                <w:noProof/>
                <w:sz w:val="22"/>
              </w:rPr>
              <w:t xml:space="preserve"> </w:t>
            </w:r>
            <w:r w:rsidR="00A72951">
              <w:rPr>
                <w:rFonts w:cs="Arial"/>
                <w:noProof/>
                <w:sz w:val="22"/>
              </w:rPr>
              <w:t>–</w:t>
            </w:r>
            <w:r w:rsidRPr="003B7C3E">
              <w:rPr>
                <w:rFonts w:cs="Arial"/>
                <w:noProof/>
                <w:sz w:val="22"/>
              </w:rPr>
              <w:t xml:space="preserve"> Linha projetada e locada ou indicada que limita o lote em relação à via ou ao logradouro público.</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ANDAR</w:t>
            </w:r>
            <w:r w:rsidRPr="003B7C3E">
              <w:rPr>
                <w:rFonts w:cs="Arial"/>
                <w:noProof/>
                <w:sz w:val="22"/>
              </w:rPr>
              <w:t xml:space="preserve"> </w:t>
            </w:r>
            <w:r w:rsidR="00A72951">
              <w:rPr>
                <w:rFonts w:cs="Arial"/>
                <w:noProof/>
                <w:sz w:val="22"/>
              </w:rPr>
              <w:t>–</w:t>
            </w:r>
            <w:r w:rsidRPr="003B7C3E">
              <w:rPr>
                <w:rFonts w:cs="Arial"/>
                <w:noProof/>
                <w:sz w:val="22"/>
              </w:rPr>
              <w:t xml:space="preserve"> Qualquer pavimento acima do rés do chão.</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ANDAR TÉRREO</w:t>
            </w:r>
            <w:r w:rsidRPr="003B7C3E">
              <w:rPr>
                <w:rFonts w:cs="Arial"/>
                <w:noProof/>
                <w:sz w:val="22"/>
              </w:rPr>
              <w:t xml:space="preserve"> </w:t>
            </w:r>
            <w:r w:rsidR="00A72951">
              <w:rPr>
                <w:rFonts w:cs="Arial"/>
                <w:noProof/>
                <w:sz w:val="22"/>
              </w:rPr>
              <w:t>–</w:t>
            </w:r>
            <w:r w:rsidRPr="003B7C3E">
              <w:rPr>
                <w:rFonts w:cs="Arial"/>
                <w:noProof/>
                <w:sz w:val="22"/>
              </w:rPr>
              <w:t xml:space="preserve"> Pavimento</w:t>
            </w:r>
            <w:r w:rsidR="00A72951">
              <w:rPr>
                <w:rFonts w:cs="Arial"/>
                <w:noProof/>
                <w:sz w:val="22"/>
              </w:rPr>
              <w:t xml:space="preserve"> </w:t>
            </w:r>
            <w:r w:rsidRPr="003B7C3E">
              <w:rPr>
                <w:rFonts w:cs="Arial"/>
                <w:noProof/>
                <w:sz w:val="22"/>
              </w:rPr>
              <w:t>ao rés do chão.</w:t>
            </w:r>
          </w:p>
        </w:tc>
      </w:tr>
      <w:tr w:rsidR="00943BC4" w:rsidRPr="003B7C3E" w:rsidTr="00A72951">
        <w:trPr>
          <w:jc w:val="center"/>
        </w:trPr>
        <w:tc>
          <w:tcPr>
            <w:tcW w:w="5000" w:type="pct"/>
          </w:tcPr>
          <w:p w:rsidR="00943BC4" w:rsidRPr="003B7C3E" w:rsidRDefault="00943BC4" w:rsidP="003B7C3E">
            <w:pPr>
              <w:spacing w:before="80" w:after="40"/>
              <w:rPr>
                <w:rFonts w:cs="Arial"/>
                <w:noProof/>
              </w:rPr>
            </w:pPr>
            <w:r w:rsidRPr="003B7C3E">
              <w:rPr>
                <w:rFonts w:cs="Arial"/>
                <w:b/>
                <w:noProof/>
                <w:sz w:val="22"/>
              </w:rPr>
              <w:t>APARTAMENTO</w:t>
            </w:r>
            <w:r w:rsidRPr="003B7C3E">
              <w:rPr>
                <w:rFonts w:cs="Arial"/>
                <w:noProof/>
                <w:sz w:val="22"/>
              </w:rPr>
              <w:t xml:space="preserve"> – Habitação distinta que compreende no mínimo uma sala, um dormitório</w:t>
            </w:r>
            <w:r w:rsidRPr="003B7C3E">
              <w:rPr>
                <w:rFonts w:cs="Arial"/>
                <w:i/>
                <w:noProof/>
                <w:sz w:val="22"/>
              </w:rPr>
              <w:t>, um pavimento sanitário</w:t>
            </w:r>
            <w:r w:rsidRPr="003B7C3E">
              <w:rPr>
                <w:rFonts w:cs="Arial"/>
                <w:noProof/>
                <w:sz w:val="22"/>
              </w:rPr>
              <w:t xml:space="preserve"> e de banho e uma cozinha.</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ÁREA BRUTA</w:t>
            </w:r>
            <w:r w:rsidRPr="003B7C3E">
              <w:rPr>
                <w:rFonts w:cs="Arial"/>
                <w:noProof/>
                <w:sz w:val="22"/>
              </w:rPr>
              <w:t xml:space="preserve"> </w:t>
            </w:r>
            <w:r w:rsidR="00A72951">
              <w:rPr>
                <w:rFonts w:cs="Arial"/>
                <w:noProof/>
                <w:sz w:val="22"/>
              </w:rPr>
              <w:t>–</w:t>
            </w:r>
            <w:r w:rsidRPr="003B7C3E">
              <w:rPr>
                <w:rFonts w:cs="Arial"/>
                <w:noProof/>
                <w:sz w:val="22"/>
              </w:rPr>
              <w:t xml:space="preserve"> Área</w:t>
            </w:r>
            <w:r w:rsidR="00A72951">
              <w:rPr>
                <w:rFonts w:cs="Arial"/>
                <w:noProof/>
                <w:sz w:val="22"/>
              </w:rPr>
              <w:t xml:space="preserve"> </w:t>
            </w:r>
            <w:r w:rsidRPr="003B7C3E">
              <w:rPr>
                <w:rFonts w:cs="Arial"/>
                <w:noProof/>
                <w:sz w:val="22"/>
              </w:rPr>
              <w:t>resultante da soma das áreas úteis com as áreas de seções horizontais das paredes.</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ÁREA DO PAVIMENTO</w:t>
            </w:r>
            <w:r w:rsidRPr="003B7C3E">
              <w:rPr>
                <w:rFonts w:cs="Arial"/>
                <w:noProof/>
                <w:sz w:val="22"/>
              </w:rPr>
              <w:t xml:space="preserve"> </w:t>
            </w:r>
            <w:r w:rsidR="00A72951">
              <w:rPr>
                <w:rFonts w:cs="Arial"/>
                <w:noProof/>
                <w:sz w:val="22"/>
              </w:rPr>
              <w:t>–</w:t>
            </w:r>
            <w:r w:rsidRPr="003B7C3E">
              <w:rPr>
                <w:rFonts w:cs="Arial"/>
                <w:noProof/>
                <w:sz w:val="22"/>
              </w:rPr>
              <w:t xml:space="preserve"> Soma</w:t>
            </w:r>
            <w:r w:rsidR="00A72951">
              <w:rPr>
                <w:rFonts w:cs="Arial"/>
                <w:noProof/>
                <w:sz w:val="22"/>
              </w:rPr>
              <w:t xml:space="preserve"> </w:t>
            </w:r>
            <w:r w:rsidRPr="003B7C3E">
              <w:rPr>
                <w:rFonts w:cs="Arial"/>
                <w:noProof/>
                <w:sz w:val="22"/>
              </w:rPr>
              <w:t>da área útil do pavimento com áreas de seções horizontais das paredes.</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ÁREA DA UNIDADE</w:t>
            </w:r>
            <w:r w:rsidRPr="003B7C3E">
              <w:rPr>
                <w:rFonts w:cs="Arial"/>
                <w:noProof/>
                <w:sz w:val="22"/>
              </w:rPr>
              <w:t xml:space="preserve"> </w:t>
            </w:r>
            <w:r w:rsidR="00A72951">
              <w:rPr>
                <w:rFonts w:cs="Arial"/>
                <w:noProof/>
                <w:sz w:val="22"/>
              </w:rPr>
              <w:t>–</w:t>
            </w:r>
            <w:r w:rsidRPr="003B7C3E">
              <w:rPr>
                <w:rFonts w:cs="Arial"/>
                <w:noProof/>
                <w:sz w:val="22"/>
              </w:rPr>
              <w:t xml:space="preserve"> Soma</w:t>
            </w:r>
            <w:r w:rsidR="00A72951">
              <w:rPr>
                <w:rFonts w:cs="Arial"/>
                <w:noProof/>
                <w:sz w:val="22"/>
              </w:rPr>
              <w:t xml:space="preserve"> </w:t>
            </w:r>
            <w:r w:rsidRPr="003B7C3E">
              <w:rPr>
                <w:rFonts w:cs="Arial"/>
                <w:noProof/>
                <w:sz w:val="22"/>
              </w:rPr>
              <w:t>da área útil da unidade com as áreas das seções horizontais das paredes que separam os compartimentos.</w:t>
            </w:r>
          </w:p>
        </w:tc>
      </w:tr>
      <w:tr w:rsidR="00943BC4" w:rsidRPr="003B7C3E" w:rsidTr="00A72951">
        <w:trPr>
          <w:jc w:val="center"/>
        </w:trPr>
        <w:tc>
          <w:tcPr>
            <w:tcW w:w="5000" w:type="pct"/>
          </w:tcPr>
          <w:p w:rsidR="00943BC4" w:rsidRPr="003B7C3E" w:rsidRDefault="00943BC4" w:rsidP="00A72951">
            <w:pPr>
              <w:spacing w:before="80" w:after="40"/>
              <w:rPr>
                <w:rFonts w:cs="Arial"/>
                <w:b/>
                <w:noProof/>
              </w:rPr>
            </w:pPr>
            <w:r w:rsidRPr="003B7C3E">
              <w:rPr>
                <w:rFonts w:cs="Arial"/>
                <w:b/>
                <w:noProof/>
                <w:sz w:val="22"/>
              </w:rPr>
              <w:t xml:space="preserve">ÁREA CONSTRUÍDA – </w:t>
            </w:r>
            <w:r w:rsidRPr="003B7C3E">
              <w:rPr>
                <w:rFonts w:cs="Arial"/>
                <w:noProof/>
                <w:sz w:val="22"/>
              </w:rPr>
              <w:t>Toda</w:t>
            </w:r>
            <w:r w:rsidR="00A72951">
              <w:rPr>
                <w:rFonts w:cs="Arial"/>
                <w:noProof/>
                <w:sz w:val="22"/>
              </w:rPr>
              <w:t xml:space="preserve"> </w:t>
            </w:r>
            <w:r w:rsidRPr="003B7C3E">
              <w:rPr>
                <w:rFonts w:cs="Arial"/>
                <w:noProof/>
                <w:sz w:val="22"/>
              </w:rPr>
              <w:t>a área coberta, excluídas as áreas de pergolados e caramanchões vazados, das marquises e dos beirais contados da fachada da edificação até 1 (um) metro de projeção; e das jardineiras e brises contados da fachada da edificação até 60 (sessenta) centímetros de projeção.</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ÁREA FECHADA</w:t>
            </w:r>
            <w:r w:rsidRPr="003B7C3E">
              <w:rPr>
                <w:rFonts w:cs="Arial"/>
                <w:noProof/>
                <w:sz w:val="22"/>
              </w:rPr>
              <w:t xml:space="preserve"> </w:t>
            </w:r>
            <w:r w:rsidR="00A72951">
              <w:rPr>
                <w:rFonts w:cs="Arial"/>
                <w:noProof/>
                <w:sz w:val="22"/>
              </w:rPr>
              <w:t>–</w:t>
            </w:r>
            <w:r w:rsidRPr="003B7C3E">
              <w:rPr>
                <w:rFonts w:cs="Arial"/>
                <w:noProof/>
                <w:sz w:val="22"/>
              </w:rPr>
              <w:t xml:space="preserve"> Área</w:t>
            </w:r>
            <w:r w:rsidR="00A72951">
              <w:rPr>
                <w:rFonts w:cs="Arial"/>
                <w:noProof/>
                <w:sz w:val="22"/>
              </w:rPr>
              <w:t xml:space="preserve"> </w:t>
            </w:r>
            <w:r w:rsidRPr="003B7C3E">
              <w:rPr>
                <w:rFonts w:cs="Arial"/>
                <w:noProof/>
                <w:sz w:val="22"/>
              </w:rPr>
              <w:t>guarnecida por paredes em todo o seu pavimento.</w:t>
            </w:r>
          </w:p>
        </w:tc>
      </w:tr>
      <w:tr w:rsidR="00943BC4" w:rsidRPr="003B7C3E" w:rsidTr="00A72951">
        <w:trPr>
          <w:jc w:val="center"/>
        </w:trPr>
        <w:tc>
          <w:tcPr>
            <w:tcW w:w="5000" w:type="pct"/>
          </w:tcPr>
          <w:p w:rsidR="00943BC4" w:rsidRPr="003B7C3E" w:rsidRDefault="00943BC4" w:rsidP="003B7C3E">
            <w:pPr>
              <w:spacing w:before="80" w:after="40"/>
              <w:rPr>
                <w:rFonts w:cs="Arial"/>
                <w:noProof/>
              </w:rPr>
            </w:pPr>
            <w:r w:rsidRPr="003B7C3E">
              <w:rPr>
                <w:rFonts w:cs="Arial"/>
                <w:b/>
                <w:noProof/>
                <w:sz w:val="22"/>
              </w:rPr>
              <w:t>ÁREA LIVRE DE RECREAÇÃO</w:t>
            </w:r>
            <w:r w:rsidRPr="003B7C3E">
              <w:rPr>
                <w:rFonts w:cs="Arial"/>
                <w:noProof/>
                <w:sz w:val="22"/>
              </w:rPr>
              <w:t xml:space="preserve"> – Espaço geralmente descoberto destinado à utilização pública de caráter recreativo. </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ÁREA NÃO-EDIFICANTE</w:t>
            </w:r>
            <w:r w:rsidRPr="003B7C3E">
              <w:rPr>
                <w:rFonts w:cs="Arial"/>
                <w:noProof/>
                <w:sz w:val="22"/>
              </w:rPr>
              <w:t xml:space="preserve"> </w:t>
            </w:r>
            <w:r w:rsidR="00A72951">
              <w:rPr>
                <w:rFonts w:cs="Arial"/>
                <w:noProof/>
                <w:sz w:val="22"/>
              </w:rPr>
              <w:t>–</w:t>
            </w:r>
            <w:r w:rsidRPr="003B7C3E">
              <w:rPr>
                <w:rFonts w:cs="Arial"/>
                <w:noProof/>
                <w:sz w:val="22"/>
              </w:rPr>
              <w:t xml:space="preserve"> Área</w:t>
            </w:r>
            <w:r w:rsidR="00A72951">
              <w:rPr>
                <w:rFonts w:cs="Arial"/>
                <w:noProof/>
                <w:sz w:val="22"/>
              </w:rPr>
              <w:t xml:space="preserve"> </w:t>
            </w:r>
            <w:r w:rsidRPr="003B7C3E">
              <w:rPr>
                <w:rFonts w:cs="Arial"/>
                <w:noProof/>
                <w:sz w:val="22"/>
              </w:rPr>
              <w:t>na qual a legislação não permite construir ou edificar.</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ÁREA ÚTIL</w:t>
            </w:r>
            <w:r w:rsidRPr="003B7C3E">
              <w:rPr>
                <w:rFonts w:cs="Arial"/>
                <w:noProof/>
                <w:sz w:val="22"/>
              </w:rPr>
              <w:t xml:space="preserve"> </w:t>
            </w:r>
            <w:r w:rsidR="00A72951">
              <w:rPr>
                <w:rFonts w:cs="Arial"/>
                <w:noProof/>
                <w:sz w:val="22"/>
              </w:rPr>
              <w:t>–</w:t>
            </w:r>
            <w:r w:rsidRPr="003B7C3E">
              <w:rPr>
                <w:rFonts w:cs="Arial"/>
                <w:noProof/>
                <w:sz w:val="22"/>
              </w:rPr>
              <w:t xml:space="preserve"> Área</w:t>
            </w:r>
            <w:r w:rsidR="00A72951">
              <w:rPr>
                <w:rFonts w:cs="Arial"/>
                <w:noProof/>
                <w:sz w:val="22"/>
              </w:rPr>
              <w:t xml:space="preserve"> </w:t>
            </w:r>
            <w:r w:rsidRPr="003B7C3E">
              <w:rPr>
                <w:rFonts w:cs="Arial"/>
                <w:noProof/>
                <w:sz w:val="22"/>
              </w:rPr>
              <w:t>do piso de um compartimento.</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ÁREA ÚTIL DO PAVIMENTO</w:t>
            </w:r>
            <w:r w:rsidRPr="003B7C3E">
              <w:rPr>
                <w:rFonts w:cs="Arial"/>
                <w:noProof/>
                <w:sz w:val="22"/>
              </w:rPr>
              <w:t xml:space="preserve"> </w:t>
            </w:r>
            <w:r w:rsidR="00A72951">
              <w:rPr>
                <w:rFonts w:cs="Arial"/>
                <w:noProof/>
                <w:sz w:val="22"/>
              </w:rPr>
              <w:t>–</w:t>
            </w:r>
            <w:r w:rsidRPr="003B7C3E">
              <w:rPr>
                <w:rFonts w:cs="Arial"/>
                <w:noProof/>
                <w:sz w:val="22"/>
              </w:rPr>
              <w:t xml:space="preserve"> Soma</w:t>
            </w:r>
            <w:r w:rsidR="00A72951">
              <w:rPr>
                <w:rFonts w:cs="Arial"/>
                <w:noProof/>
                <w:sz w:val="22"/>
              </w:rPr>
              <w:t xml:space="preserve"> </w:t>
            </w:r>
            <w:r w:rsidRPr="003B7C3E">
              <w:rPr>
                <w:rFonts w:cs="Arial"/>
                <w:noProof/>
                <w:sz w:val="22"/>
              </w:rPr>
              <w:t>das áreas úteis das unidades, com as áreas úteis das partes comuns em um pavimento.</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ÁREA ÚTIL DA UNIDADE</w:t>
            </w:r>
            <w:r w:rsidRPr="003B7C3E">
              <w:rPr>
                <w:rFonts w:cs="Arial"/>
                <w:noProof/>
                <w:sz w:val="22"/>
              </w:rPr>
              <w:t xml:space="preserve"> </w:t>
            </w:r>
            <w:r w:rsidR="00A72951">
              <w:rPr>
                <w:rFonts w:cs="Arial"/>
                <w:noProof/>
                <w:sz w:val="22"/>
              </w:rPr>
              <w:t>–</w:t>
            </w:r>
            <w:r w:rsidRPr="003B7C3E">
              <w:rPr>
                <w:rFonts w:cs="Arial"/>
                <w:noProof/>
                <w:sz w:val="22"/>
              </w:rPr>
              <w:t xml:space="preserve"> Soma</w:t>
            </w:r>
            <w:r w:rsidR="00A72951">
              <w:rPr>
                <w:rFonts w:cs="Arial"/>
                <w:noProof/>
                <w:sz w:val="22"/>
              </w:rPr>
              <w:t xml:space="preserve"> </w:t>
            </w:r>
            <w:r w:rsidRPr="003B7C3E">
              <w:rPr>
                <w:rFonts w:cs="Arial"/>
                <w:noProof/>
                <w:sz w:val="22"/>
              </w:rPr>
              <w:t>das áreas úteis da unidade.</w:t>
            </w:r>
          </w:p>
        </w:tc>
      </w:tr>
    </w:tbl>
    <w:p w:rsidR="00943BC4" w:rsidRPr="003B7C3E" w:rsidRDefault="00943BC4" w:rsidP="00943BC4">
      <w:pPr>
        <w:rPr>
          <w:rFonts w:cs="Arial"/>
        </w:rPr>
      </w:pPr>
      <w:r w:rsidRPr="003B7C3E">
        <w:rPr>
          <w:rFonts w:cs="Arial"/>
        </w:rPr>
        <w:br w:type="page"/>
      </w:r>
    </w:p>
    <w:tbl>
      <w:tblPr>
        <w:tblW w:w="5000" w:type="pct"/>
        <w:jc w:val="center"/>
        <w:tblCellMar>
          <w:left w:w="70" w:type="dxa"/>
          <w:right w:w="70" w:type="dxa"/>
        </w:tblCellMar>
        <w:tblLook w:val="0000"/>
      </w:tblPr>
      <w:tblGrid>
        <w:gridCol w:w="9211"/>
      </w:tblGrid>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ÁREA INSTITUCIONAL</w:t>
            </w:r>
            <w:r w:rsidRPr="003B7C3E">
              <w:rPr>
                <w:rFonts w:cs="Arial"/>
                <w:noProof/>
                <w:sz w:val="22"/>
              </w:rPr>
              <w:t xml:space="preserve"> </w:t>
            </w:r>
            <w:r w:rsidR="00A72951">
              <w:rPr>
                <w:rFonts w:cs="Arial"/>
                <w:noProof/>
                <w:sz w:val="22"/>
              </w:rPr>
              <w:t>–</w:t>
            </w:r>
            <w:r w:rsidRPr="003B7C3E">
              <w:rPr>
                <w:rFonts w:cs="Arial"/>
                <w:noProof/>
                <w:sz w:val="22"/>
              </w:rPr>
              <w:t xml:space="preserve"> Espaço</w:t>
            </w:r>
            <w:r w:rsidR="00A72951">
              <w:rPr>
                <w:rFonts w:cs="Arial"/>
                <w:noProof/>
                <w:sz w:val="22"/>
              </w:rPr>
              <w:t xml:space="preserve"> </w:t>
            </w:r>
            <w:r w:rsidRPr="003B7C3E">
              <w:rPr>
                <w:rFonts w:cs="Arial"/>
                <w:noProof/>
                <w:sz w:val="22"/>
              </w:rPr>
              <w:t>reservado num parcelamento do solo para implantação de equipamentos comunitários.</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ARRUAMENTO</w:t>
            </w:r>
            <w:r w:rsidRPr="003B7C3E">
              <w:rPr>
                <w:rFonts w:cs="Arial"/>
                <w:noProof/>
                <w:sz w:val="22"/>
              </w:rPr>
              <w:t xml:space="preserve"> </w:t>
            </w:r>
            <w:r w:rsidR="00A72951">
              <w:rPr>
                <w:rFonts w:cs="Arial"/>
                <w:noProof/>
                <w:sz w:val="22"/>
              </w:rPr>
              <w:t>–</w:t>
            </w:r>
            <w:r w:rsidRPr="003B7C3E">
              <w:rPr>
                <w:rFonts w:cs="Arial"/>
                <w:noProof/>
                <w:sz w:val="22"/>
              </w:rPr>
              <w:t xml:space="preserve"> Espaço</w:t>
            </w:r>
            <w:r w:rsidR="00A72951">
              <w:rPr>
                <w:rFonts w:cs="Arial"/>
                <w:noProof/>
                <w:sz w:val="22"/>
              </w:rPr>
              <w:t xml:space="preserve"> </w:t>
            </w:r>
            <w:r w:rsidRPr="003B7C3E">
              <w:rPr>
                <w:rFonts w:cs="Arial"/>
                <w:noProof/>
                <w:sz w:val="22"/>
              </w:rPr>
              <w:t>destinado à circulação de veículos ou pedestres.</w:t>
            </w:r>
          </w:p>
        </w:tc>
      </w:tr>
      <w:tr w:rsidR="00943BC4" w:rsidRPr="003B7C3E" w:rsidTr="00A72951">
        <w:trPr>
          <w:jc w:val="center"/>
        </w:trPr>
        <w:tc>
          <w:tcPr>
            <w:tcW w:w="5000" w:type="pct"/>
          </w:tcPr>
          <w:p w:rsidR="00943BC4" w:rsidRPr="003B7C3E" w:rsidRDefault="00943BC4" w:rsidP="00A72951">
            <w:pPr>
              <w:pStyle w:val="Corpodetexto"/>
              <w:spacing w:before="80" w:after="40"/>
              <w:jc w:val="both"/>
              <w:rPr>
                <w:rFonts w:cs="Arial"/>
                <w:noProof/>
                <w:sz w:val="22"/>
                <w:szCs w:val="22"/>
              </w:rPr>
            </w:pPr>
            <w:r w:rsidRPr="003B7C3E">
              <w:rPr>
                <w:rFonts w:cs="Arial"/>
                <w:b/>
                <w:noProof/>
                <w:sz w:val="22"/>
                <w:szCs w:val="22"/>
              </w:rPr>
              <w:t>ÁREA DE SERVIÇO</w:t>
            </w:r>
            <w:r w:rsidRPr="003B7C3E">
              <w:rPr>
                <w:rFonts w:cs="Arial"/>
                <w:noProof/>
                <w:sz w:val="22"/>
                <w:szCs w:val="22"/>
              </w:rPr>
              <w:t xml:space="preserve"> </w:t>
            </w:r>
            <w:r w:rsidR="00A72951">
              <w:rPr>
                <w:rFonts w:cs="Arial"/>
                <w:noProof/>
                <w:sz w:val="22"/>
                <w:szCs w:val="22"/>
              </w:rPr>
              <w:t>–</w:t>
            </w:r>
            <w:r w:rsidRPr="003B7C3E">
              <w:rPr>
                <w:rFonts w:cs="Arial"/>
                <w:noProof/>
                <w:sz w:val="22"/>
                <w:szCs w:val="22"/>
              </w:rPr>
              <w:t xml:space="preserve"> Área</w:t>
            </w:r>
            <w:r w:rsidR="00A72951">
              <w:rPr>
                <w:rFonts w:cs="Arial"/>
                <w:noProof/>
                <w:sz w:val="22"/>
                <w:szCs w:val="22"/>
              </w:rPr>
              <w:t xml:space="preserve"> </w:t>
            </w:r>
            <w:r w:rsidRPr="003B7C3E">
              <w:rPr>
                <w:rFonts w:cs="Arial"/>
                <w:noProof/>
                <w:sz w:val="22"/>
                <w:szCs w:val="22"/>
              </w:rPr>
              <w:t>destinada a atividades de lavagens, enxuga ou depósito de roupas existentes nas unidades residenciais.</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BALANÇO</w:t>
            </w:r>
            <w:r w:rsidRPr="003B7C3E">
              <w:rPr>
                <w:rFonts w:cs="Arial"/>
                <w:noProof/>
                <w:sz w:val="22"/>
              </w:rPr>
              <w:t xml:space="preserve"> </w:t>
            </w:r>
            <w:r w:rsidR="00A72951">
              <w:rPr>
                <w:rFonts w:cs="Arial"/>
                <w:noProof/>
                <w:sz w:val="22"/>
              </w:rPr>
              <w:t>–</w:t>
            </w:r>
            <w:r w:rsidRPr="003B7C3E">
              <w:rPr>
                <w:rFonts w:cs="Arial"/>
                <w:noProof/>
                <w:sz w:val="22"/>
              </w:rPr>
              <w:t xml:space="preserve"> Parte</w:t>
            </w:r>
            <w:r w:rsidR="00A72951">
              <w:rPr>
                <w:rFonts w:cs="Arial"/>
                <w:noProof/>
                <w:sz w:val="22"/>
              </w:rPr>
              <w:t xml:space="preserve"> </w:t>
            </w:r>
            <w:r w:rsidRPr="003B7C3E">
              <w:rPr>
                <w:rFonts w:cs="Arial"/>
                <w:noProof/>
                <w:sz w:val="22"/>
              </w:rPr>
              <w:t>ou elemento da edificação que sobressai do plano da parede.</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BLOCO RESIDENCIAL</w:t>
            </w:r>
            <w:r w:rsidRPr="003B7C3E">
              <w:rPr>
                <w:rFonts w:cs="Arial"/>
                <w:noProof/>
                <w:sz w:val="22"/>
              </w:rPr>
              <w:t xml:space="preserve"> </w:t>
            </w:r>
            <w:r w:rsidR="00A72951">
              <w:rPr>
                <w:rFonts w:cs="Arial"/>
                <w:noProof/>
                <w:sz w:val="22"/>
              </w:rPr>
              <w:t>–</w:t>
            </w:r>
            <w:r w:rsidRPr="003B7C3E">
              <w:rPr>
                <w:rFonts w:cs="Arial"/>
                <w:noProof/>
                <w:sz w:val="22"/>
              </w:rPr>
              <w:t xml:space="preserve"> Edifício</w:t>
            </w:r>
            <w:r w:rsidR="00A72951">
              <w:rPr>
                <w:rFonts w:cs="Arial"/>
                <w:noProof/>
                <w:sz w:val="22"/>
              </w:rPr>
              <w:t xml:space="preserve"> </w:t>
            </w:r>
            <w:r w:rsidRPr="003B7C3E">
              <w:rPr>
                <w:rFonts w:cs="Arial"/>
                <w:noProof/>
                <w:sz w:val="22"/>
              </w:rPr>
              <w:t>independente que integra conjunto de edifícios residenciais.</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CAIXA DE RUA</w:t>
            </w:r>
            <w:r w:rsidRPr="003B7C3E">
              <w:rPr>
                <w:rFonts w:cs="Arial"/>
                <w:noProof/>
                <w:sz w:val="22"/>
              </w:rPr>
              <w:t xml:space="preserve"> </w:t>
            </w:r>
            <w:r w:rsidR="00A72951">
              <w:rPr>
                <w:rFonts w:cs="Arial"/>
                <w:noProof/>
                <w:sz w:val="22"/>
              </w:rPr>
              <w:t>–</w:t>
            </w:r>
            <w:r w:rsidRPr="003B7C3E">
              <w:rPr>
                <w:rFonts w:cs="Arial"/>
                <w:noProof/>
                <w:sz w:val="22"/>
              </w:rPr>
              <w:t xml:space="preserve"> Parte do logradouro destinada ao rolamento de veículos.</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CALÇADA</w:t>
            </w:r>
            <w:r w:rsidRPr="003B7C3E">
              <w:rPr>
                <w:rFonts w:cs="Arial"/>
                <w:noProof/>
                <w:sz w:val="22"/>
              </w:rPr>
              <w:t xml:space="preserve"> </w:t>
            </w:r>
            <w:r w:rsidR="00A72951">
              <w:rPr>
                <w:rFonts w:cs="Arial"/>
                <w:noProof/>
                <w:sz w:val="22"/>
              </w:rPr>
              <w:t>–</w:t>
            </w:r>
            <w:r w:rsidRPr="003B7C3E">
              <w:rPr>
                <w:rFonts w:cs="Arial"/>
                <w:noProof/>
                <w:sz w:val="22"/>
              </w:rPr>
              <w:t xml:space="preserve"> O mesmo que passeio.</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CENTRO COMERCIAL</w:t>
            </w:r>
            <w:r w:rsidRPr="003B7C3E">
              <w:rPr>
                <w:rFonts w:cs="Arial"/>
                <w:noProof/>
                <w:sz w:val="22"/>
              </w:rPr>
              <w:t xml:space="preserve"> </w:t>
            </w:r>
            <w:r w:rsidR="00A72951">
              <w:rPr>
                <w:rFonts w:cs="Arial"/>
                <w:noProof/>
                <w:sz w:val="22"/>
              </w:rPr>
              <w:t>–</w:t>
            </w:r>
            <w:r w:rsidRPr="003B7C3E">
              <w:rPr>
                <w:rFonts w:cs="Arial"/>
                <w:noProof/>
                <w:sz w:val="22"/>
              </w:rPr>
              <w:t xml:space="preserve"> Edifício</w:t>
            </w:r>
            <w:r w:rsidR="00A72951">
              <w:rPr>
                <w:rFonts w:cs="Arial"/>
                <w:noProof/>
                <w:sz w:val="22"/>
              </w:rPr>
              <w:t xml:space="preserve"> </w:t>
            </w:r>
            <w:r w:rsidRPr="003B7C3E">
              <w:rPr>
                <w:rFonts w:cs="Arial"/>
                <w:noProof/>
                <w:sz w:val="22"/>
              </w:rPr>
              <w:t>ou conjunto de edifícios, dividido em compartimentos e destinado exclusivamente a comércio.</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CIRCULAÇÃO</w:t>
            </w:r>
            <w:r w:rsidRPr="003B7C3E">
              <w:rPr>
                <w:rFonts w:cs="Arial"/>
                <w:noProof/>
                <w:sz w:val="22"/>
              </w:rPr>
              <w:t xml:space="preserve"> </w:t>
            </w:r>
            <w:r w:rsidR="00A72951">
              <w:rPr>
                <w:rFonts w:cs="Arial"/>
                <w:noProof/>
                <w:sz w:val="22"/>
              </w:rPr>
              <w:t>–</w:t>
            </w:r>
            <w:r w:rsidRPr="003B7C3E">
              <w:rPr>
                <w:rFonts w:cs="Arial"/>
                <w:noProof/>
                <w:sz w:val="22"/>
              </w:rPr>
              <w:t xml:space="preserve"> Espaços</w:t>
            </w:r>
            <w:r w:rsidR="00A72951">
              <w:rPr>
                <w:rFonts w:cs="Arial"/>
                <w:noProof/>
                <w:sz w:val="22"/>
              </w:rPr>
              <w:t xml:space="preserve"> </w:t>
            </w:r>
            <w:r w:rsidRPr="003B7C3E">
              <w:rPr>
                <w:rFonts w:cs="Arial"/>
                <w:noProof/>
                <w:sz w:val="22"/>
              </w:rPr>
              <w:t>necessários à movimentação de pessoas ou veículos.</w:t>
            </w:r>
          </w:p>
        </w:tc>
      </w:tr>
      <w:tr w:rsidR="00943BC4" w:rsidRPr="003B7C3E" w:rsidTr="00A72951">
        <w:trPr>
          <w:trHeight w:val="366"/>
          <w:jc w:val="center"/>
        </w:trPr>
        <w:tc>
          <w:tcPr>
            <w:tcW w:w="5000" w:type="pct"/>
          </w:tcPr>
          <w:p w:rsidR="00943BC4" w:rsidRPr="003B7C3E" w:rsidRDefault="00943BC4" w:rsidP="00A72951">
            <w:pPr>
              <w:spacing w:before="80" w:after="40"/>
              <w:rPr>
                <w:rFonts w:cs="Arial"/>
                <w:noProof/>
              </w:rPr>
            </w:pPr>
            <w:r w:rsidRPr="003B7C3E">
              <w:rPr>
                <w:rFonts w:cs="Arial"/>
                <w:b/>
                <w:noProof/>
                <w:sz w:val="22"/>
              </w:rPr>
              <w:t>COBERTURA</w:t>
            </w:r>
            <w:r w:rsidRPr="003B7C3E">
              <w:rPr>
                <w:rFonts w:cs="Arial"/>
                <w:noProof/>
                <w:sz w:val="22"/>
              </w:rPr>
              <w:t xml:space="preserve"> </w:t>
            </w:r>
            <w:r w:rsidR="00A72951">
              <w:rPr>
                <w:rFonts w:cs="Arial"/>
                <w:noProof/>
                <w:sz w:val="22"/>
              </w:rPr>
              <w:t>–</w:t>
            </w:r>
            <w:r w:rsidRPr="003B7C3E">
              <w:rPr>
                <w:rFonts w:cs="Arial"/>
                <w:noProof/>
                <w:sz w:val="22"/>
              </w:rPr>
              <w:t xml:space="preserve"> Teto</w:t>
            </w:r>
            <w:r w:rsidR="00A72951">
              <w:rPr>
                <w:rFonts w:cs="Arial"/>
                <w:noProof/>
                <w:sz w:val="22"/>
              </w:rPr>
              <w:t xml:space="preserve"> </w:t>
            </w:r>
            <w:r w:rsidRPr="003B7C3E">
              <w:rPr>
                <w:rFonts w:cs="Arial"/>
                <w:noProof/>
                <w:sz w:val="22"/>
              </w:rPr>
              <w:t>de uma edificação.</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COMPARTIMENTO</w:t>
            </w:r>
            <w:r w:rsidRPr="003B7C3E">
              <w:rPr>
                <w:rFonts w:cs="Arial"/>
                <w:noProof/>
                <w:sz w:val="22"/>
              </w:rPr>
              <w:t xml:space="preserve"> </w:t>
            </w:r>
            <w:r w:rsidR="00A72951">
              <w:rPr>
                <w:rFonts w:cs="Arial"/>
                <w:noProof/>
                <w:sz w:val="22"/>
              </w:rPr>
              <w:t>–</w:t>
            </w:r>
            <w:r w:rsidRPr="003B7C3E">
              <w:rPr>
                <w:rFonts w:cs="Arial"/>
                <w:noProof/>
                <w:sz w:val="22"/>
              </w:rPr>
              <w:t xml:space="preserve"> Cada</w:t>
            </w:r>
            <w:r w:rsidR="00A72951">
              <w:rPr>
                <w:rFonts w:cs="Arial"/>
                <w:noProof/>
                <w:sz w:val="22"/>
              </w:rPr>
              <w:t xml:space="preserve"> </w:t>
            </w:r>
            <w:r w:rsidRPr="003B7C3E">
              <w:rPr>
                <w:rFonts w:cs="Arial"/>
                <w:noProof/>
                <w:sz w:val="22"/>
              </w:rPr>
              <w:t>uma das divisões dos pavimentos de uma edificação. O mesmo que ambiente</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CONJUNTO RESIDENCIAL</w:t>
            </w:r>
            <w:r w:rsidRPr="003B7C3E">
              <w:rPr>
                <w:rFonts w:cs="Arial"/>
                <w:noProof/>
                <w:sz w:val="22"/>
              </w:rPr>
              <w:t xml:space="preserve"> </w:t>
            </w:r>
            <w:r w:rsidR="00A72951">
              <w:rPr>
                <w:rFonts w:cs="Arial"/>
                <w:noProof/>
                <w:sz w:val="22"/>
              </w:rPr>
              <w:t>–</w:t>
            </w:r>
            <w:r w:rsidRPr="003B7C3E">
              <w:rPr>
                <w:rFonts w:cs="Arial"/>
                <w:noProof/>
                <w:sz w:val="22"/>
              </w:rPr>
              <w:t xml:space="preserve"> Agrupamento</w:t>
            </w:r>
            <w:r w:rsidR="00A72951">
              <w:rPr>
                <w:rFonts w:cs="Arial"/>
                <w:noProof/>
                <w:sz w:val="22"/>
              </w:rPr>
              <w:t xml:space="preserve"> </w:t>
            </w:r>
            <w:r w:rsidRPr="003B7C3E">
              <w:rPr>
                <w:rFonts w:cs="Arial"/>
                <w:noProof/>
                <w:sz w:val="22"/>
              </w:rPr>
              <w:t>de habitações isoladas ou múltiplas, obedecendo a uma planificação urbanística pré-estabelecida.</w:t>
            </w:r>
          </w:p>
        </w:tc>
      </w:tr>
      <w:tr w:rsidR="00943BC4" w:rsidRPr="003B7C3E" w:rsidTr="00A72951">
        <w:trPr>
          <w:jc w:val="center"/>
        </w:trPr>
        <w:tc>
          <w:tcPr>
            <w:tcW w:w="5000" w:type="pct"/>
          </w:tcPr>
          <w:p w:rsidR="00943BC4" w:rsidRPr="003B7C3E" w:rsidRDefault="00943BC4" w:rsidP="003B7C3E">
            <w:pPr>
              <w:pStyle w:val="Recuodecorpodetexto"/>
              <w:spacing w:before="80" w:after="40"/>
              <w:ind w:left="0"/>
              <w:rPr>
                <w:rFonts w:cs="Arial"/>
                <w:noProof/>
                <w:color w:val="auto"/>
                <w:szCs w:val="22"/>
              </w:rPr>
            </w:pPr>
            <w:r w:rsidRPr="003B7C3E">
              <w:rPr>
                <w:rFonts w:cs="Arial"/>
                <w:b/>
                <w:noProof/>
                <w:color w:val="auto"/>
                <w:sz w:val="22"/>
                <w:szCs w:val="22"/>
              </w:rPr>
              <w:t>DECLIVIDADE</w:t>
            </w:r>
            <w:r w:rsidRPr="003B7C3E">
              <w:rPr>
                <w:rFonts w:cs="Arial"/>
                <w:noProof/>
                <w:color w:val="auto"/>
                <w:sz w:val="22"/>
                <w:szCs w:val="22"/>
              </w:rPr>
              <w:t xml:space="preserve"> – Inclinação de rampas dada pela relação percentual entre a diferença de altura de dois pontos e sua distância horizontal</w:t>
            </w:r>
          </w:p>
        </w:tc>
      </w:tr>
      <w:tr w:rsidR="00943BC4" w:rsidRPr="003B7C3E" w:rsidTr="00A72951">
        <w:trPr>
          <w:jc w:val="center"/>
        </w:trPr>
        <w:tc>
          <w:tcPr>
            <w:tcW w:w="5000" w:type="pct"/>
          </w:tcPr>
          <w:p w:rsidR="00943BC4" w:rsidRPr="003B7C3E" w:rsidRDefault="00943BC4" w:rsidP="003B7C3E">
            <w:pPr>
              <w:spacing w:before="80" w:after="40"/>
              <w:rPr>
                <w:rFonts w:cs="Arial"/>
                <w:noProof/>
              </w:rPr>
            </w:pPr>
            <w:r w:rsidRPr="003B7C3E">
              <w:rPr>
                <w:rFonts w:cs="Arial"/>
                <w:b/>
                <w:noProof/>
                <w:sz w:val="22"/>
              </w:rPr>
              <w:t>DESMEMBRAMENTO</w:t>
            </w:r>
            <w:r w:rsidRPr="003B7C3E">
              <w:rPr>
                <w:rFonts w:cs="Arial"/>
                <w:noProof/>
                <w:sz w:val="22"/>
              </w:rPr>
              <w:t xml:space="preserve"> – Subdivisão de glebas em lotes destinados a edificação, com aproveitamento do sistema viário existente, desde que não implique abertura de novas vias ou logradouros públicos, nem prolongamento, modificação ou ampliação dos já existentes.</w:t>
            </w:r>
          </w:p>
        </w:tc>
      </w:tr>
      <w:tr w:rsidR="00943BC4" w:rsidRPr="003B7C3E" w:rsidTr="00A72951">
        <w:trPr>
          <w:jc w:val="center"/>
        </w:trPr>
        <w:tc>
          <w:tcPr>
            <w:tcW w:w="5000" w:type="pct"/>
          </w:tcPr>
          <w:p w:rsidR="00943BC4" w:rsidRPr="003B7C3E" w:rsidRDefault="00943BC4" w:rsidP="003B7C3E">
            <w:pPr>
              <w:pStyle w:val="Recuodecorpodetexto"/>
              <w:spacing w:before="80" w:after="40"/>
              <w:ind w:left="0"/>
              <w:rPr>
                <w:rFonts w:cs="Arial"/>
                <w:noProof/>
                <w:color w:val="auto"/>
                <w:szCs w:val="22"/>
              </w:rPr>
            </w:pPr>
            <w:r w:rsidRPr="003B7C3E">
              <w:rPr>
                <w:rFonts w:cs="Arial"/>
                <w:b/>
                <w:noProof/>
                <w:color w:val="auto"/>
                <w:sz w:val="22"/>
                <w:szCs w:val="22"/>
              </w:rPr>
              <w:t>DIVISA</w:t>
            </w:r>
            <w:r w:rsidR="00A72951">
              <w:rPr>
                <w:rFonts w:cs="Arial"/>
                <w:noProof/>
                <w:color w:val="auto"/>
                <w:sz w:val="22"/>
                <w:szCs w:val="22"/>
              </w:rPr>
              <w:t xml:space="preserve"> – Linha </w:t>
            </w:r>
            <w:r w:rsidRPr="003B7C3E">
              <w:rPr>
                <w:rFonts w:cs="Arial"/>
                <w:noProof/>
                <w:color w:val="auto"/>
                <w:sz w:val="22"/>
                <w:szCs w:val="22"/>
              </w:rPr>
              <w:t>que separa o lote das propriedades confrontantes.</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EDIFICAÇÕES</w:t>
            </w:r>
            <w:r w:rsidRPr="003B7C3E">
              <w:rPr>
                <w:rFonts w:cs="Arial"/>
                <w:noProof/>
                <w:sz w:val="22"/>
              </w:rPr>
              <w:t xml:space="preserve"> – Construções</w:t>
            </w:r>
            <w:r w:rsidR="00A72951">
              <w:rPr>
                <w:rFonts w:cs="Arial"/>
                <w:noProof/>
                <w:sz w:val="22"/>
              </w:rPr>
              <w:t xml:space="preserve"> </w:t>
            </w:r>
            <w:r w:rsidRPr="003B7C3E">
              <w:rPr>
                <w:rFonts w:cs="Arial"/>
                <w:noProof/>
                <w:sz w:val="22"/>
              </w:rPr>
              <w:t>destinadas a abrigar qualquer atividade humana, classificadas de acordo com as categorias de uso: residencial, industrial, comércio, serviço, institucional ou misto.</w:t>
            </w:r>
          </w:p>
        </w:tc>
      </w:tr>
      <w:tr w:rsidR="00943BC4" w:rsidRPr="003B7C3E" w:rsidTr="00A72951">
        <w:trPr>
          <w:trHeight w:val="996"/>
          <w:jc w:val="center"/>
        </w:trPr>
        <w:tc>
          <w:tcPr>
            <w:tcW w:w="5000" w:type="pct"/>
          </w:tcPr>
          <w:p w:rsidR="00943BC4" w:rsidRPr="003B7C3E" w:rsidRDefault="00943BC4" w:rsidP="00A72951">
            <w:pPr>
              <w:spacing w:before="80" w:after="40"/>
              <w:rPr>
                <w:rFonts w:cs="Arial"/>
                <w:noProof/>
              </w:rPr>
            </w:pPr>
            <w:r w:rsidRPr="003B7C3E">
              <w:rPr>
                <w:rFonts w:cs="Arial"/>
                <w:b/>
                <w:noProof/>
                <w:sz w:val="22"/>
              </w:rPr>
              <w:t>EDIFICAÇÃO DE USO MISTO</w:t>
            </w:r>
            <w:r w:rsidRPr="003B7C3E">
              <w:rPr>
                <w:rFonts w:cs="Arial"/>
                <w:noProof/>
                <w:sz w:val="22"/>
              </w:rPr>
              <w:t xml:space="preserve"> </w:t>
            </w:r>
            <w:r w:rsidR="00A72951">
              <w:rPr>
                <w:rFonts w:cs="Arial"/>
                <w:noProof/>
                <w:sz w:val="22"/>
              </w:rPr>
              <w:t>–</w:t>
            </w:r>
            <w:r w:rsidRPr="003B7C3E">
              <w:rPr>
                <w:rFonts w:cs="Arial"/>
                <w:noProof/>
                <w:sz w:val="22"/>
              </w:rPr>
              <w:t xml:space="preserve"> Edificação</w:t>
            </w:r>
            <w:r w:rsidR="00A72951">
              <w:rPr>
                <w:rFonts w:cs="Arial"/>
                <w:noProof/>
                <w:sz w:val="22"/>
              </w:rPr>
              <w:t xml:space="preserve"> </w:t>
            </w:r>
            <w:r w:rsidRPr="003B7C3E">
              <w:rPr>
                <w:rFonts w:cs="Arial"/>
                <w:noProof/>
                <w:sz w:val="22"/>
              </w:rPr>
              <w:t>que abriga usos diferentes, sendo sua classificação de acordo com as categorias de uso: residencial, industrial, comercial ou de serviços, institucional e misto.</w:t>
            </w:r>
          </w:p>
        </w:tc>
      </w:tr>
      <w:tr w:rsidR="00943BC4" w:rsidRPr="003B7C3E" w:rsidTr="00A72951">
        <w:trPr>
          <w:jc w:val="center"/>
        </w:trPr>
        <w:tc>
          <w:tcPr>
            <w:tcW w:w="5000" w:type="pct"/>
          </w:tcPr>
          <w:p w:rsidR="00943BC4" w:rsidRPr="003B7C3E" w:rsidRDefault="00943BC4" w:rsidP="00A72951">
            <w:pPr>
              <w:pStyle w:val="Recuodecorpodetexto"/>
              <w:spacing w:before="80" w:after="40"/>
              <w:ind w:left="0"/>
              <w:rPr>
                <w:rFonts w:cs="Arial"/>
                <w:noProof/>
                <w:color w:val="auto"/>
                <w:szCs w:val="22"/>
              </w:rPr>
            </w:pPr>
            <w:r w:rsidRPr="003B7C3E">
              <w:rPr>
                <w:rFonts w:cs="Arial"/>
                <w:b/>
                <w:noProof/>
                <w:color w:val="auto"/>
                <w:sz w:val="22"/>
                <w:szCs w:val="22"/>
              </w:rPr>
              <w:t>EDIFICAÇÃO DE USO RESIDENCIAL MULTIFAMILIAR</w:t>
            </w:r>
            <w:r w:rsidRPr="003B7C3E">
              <w:rPr>
                <w:rFonts w:cs="Arial"/>
                <w:noProof/>
                <w:color w:val="auto"/>
                <w:sz w:val="22"/>
                <w:szCs w:val="22"/>
              </w:rPr>
              <w:t xml:space="preserve"> </w:t>
            </w:r>
            <w:r w:rsidR="00A72951">
              <w:rPr>
                <w:rFonts w:cs="Arial"/>
                <w:noProof/>
                <w:color w:val="auto"/>
                <w:sz w:val="22"/>
                <w:szCs w:val="22"/>
              </w:rPr>
              <w:t>–</w:t>
            </w:r>
            <w:r w:rsidRPr="003B7C3E">
              <w:rPr>
                <w:rFonts w:cs="Arial"/>
                <w:noProof/>
                <w:color w:val="auto"/>
                <w:sz w:val="22"/>
                <w:szCs w:val="22"/>
              </w:rPr>
              <w:t xml:space="preserve"> Aquela</w:t>
            </w:r>
            <w:r w:rsidR="00A72951">
              <w:rPr>
                <w:rFonts w:cs="Arial"/>
                <w:noProof/>
                <w:color w:val="auto"/>
                <w:sz w:val="22"/>
                <w:szCs w:val="22"/>
              </w:rPr>
              <w:t xml:space="preserve"> </w:t>
            </w:r>
            <w:r w:rsidRPr="003B7C3E">
              <w:rPr>
                <w:rFonts w:cs="Arial"/>
                <w:noProof/>
                <w:color w:val="auto"/>
                <w:sz w:val="22"/>
                <w:szCs w:val="22"/>
              </w:rPr>
              <w:t xml:space="preserve">destinada ao uso residencial multifamiliar, que corresponde ao agrupamento horizontal ou vertical de duas ou mais unidades residenciais em um lote ou conjunto de lotes. </w:t>
            </w:r>
          </w:p>
        </w:tc>
      </w:tr>
    </w:tbl>
    <w:p w:rsidR="00943BC4" w:rsidRPr="003B7C3E" w:rsidRDefault="00943BC4">
      <w:pPr>
        <w:rPr>
          <w:rFonts w:cs="Arial"/>
        </w:rPr>
      </w:pPr>
    </w:p>
    <w:p w:rsidR="00943BC4" w:rsidRPr="003B7C3E" w:rsidRDefault="00943BC4" w:rsidP="00943BC4">
      <w:pPr>
        <w:rPr>
          <w:rFonts w:cs="Arial"/>
        </w:rPr>
      </w:pPr>
      <w:r w:rsidRPr="003B7C3E">
        <w:rPr>
          <w:rFonts w:cs="Arial"/>
        </w:rPr>
        <w:br w:type="page"/>
      </w:r>
    </w:p>
    <w:tbl>
      <w:tblPr>
        <w:tblW w:w="5000" w:type="pct"/>
        <w:jc w:val="center"/>
        <w:tblCellMar>
          <w:left w:w="70" w:type="dxa"/>
          <w:right w:w="70" w:type="dxa"/>
        </w:tblCellMar>
        <w:tblLook w:val="0000"/>
      </w:tblPr>
      <w:tblGrid>
        <w:gridCol w:w="9211"/>
      </w:tblGrid>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EDIFICAÇÃO RESIDENCIAL UNIFAMILIAR</w:t>
            </w:r>
            <w:r w:rsidRPr="003B7C3E">
              <w:rPr>
                <w:rFonts w:cs="Arial"/>
                <w:noProof/>
                <w:sz w:val="22"/>
              </w:rPr>
              <w:t xml:space="preserve"> </w:t>
            </w:r>
            <w:r w:rsidR="00A72951">
              <w:rPr>
                <w:rFonts w:cs="Arial"/>
                <w:noProof/>
                <w:sz w:val="22"/>
              </w:rPr>
              <w:t>–</w:t>
            </w:r>
            <w:r w:rsidRPr="003B7C3E">
              <w:rPr>
                <w:rFonts w:cs="Arial"/>
                <w:noProof/>
                <w:sz w:val="22"/>
              </w:rPr>
              <w:t xml:space="preserve"> Aquela</w:t>
            </w:r>
            <w:r w:rsidR="00A72951">
              <w:rPr>
                <w:rFonts w:cs="Arial"/>
                <w:noProof/>
                <w:sz w:val="22"/>
              </w:rPr>
              <w:t xml:space="preserve"> </w:t>
            </w:r>
            <w:r w:rsidRPr="003B7C3E">
              <w:rPr>
                <w:rFonts w:cs="Arial"/>
                <w:noProof/>
                <w:sz w:val="22"/>
              </w:rPr>
              <w:t>que abriga apenas uma unidade residencial.</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EDIFÍCIO DE APARTAMENTOS</w:t>
            </w:r>
            <w:r w:rsidRPr="003B7C3E">
              <w:rPr>
                <w:rFonts w:cs="Arial"/>
                <w:noProof/>
                <w:sz w:val="22"/>
              </w:rPr>
              <w:t xml:space="preserve"> </w:t>
            </w:r>
            <w:r w:rsidR="00A72951">
              <w:rPr>
                <w:rFonts w:cs="Arial"/>
                <w:noProof/>
                <w:sz w:val="22"/>
              </w:rPr>
              <w:t>–</w:t>
            </w:r>
            <w:r w:rsidRPr="003B7C3E">
              <w:rPr>
                <w:rFonts w:cs="Arial"/>
                <w:noProof/>
                <w:sz w:val="22"/>
              </w:rPr>
              <w:t xml:space="preserve"> O</w:t>
            </w:r>
            <w:r w:rsidR="00A72951">
              <w:rPr>
                <w:rFonts w:cs="Arial"/>
                <w:noProof/>
                <w:sz w:val="22"/>
              </w:rPr>
              <w:t xml:space="preserve"> </w:t>
            </w:r>
            <w:r w:rsidRPr="003B7C3E">
              <w:rPr>
                <w:rFonts w:cs="Arial"/>
                <w:noProof/>
                <w:sz w:val="22"/>
              </w:rPr>
              <w:t>mesmo que edificação multifamiliar.</w:t>
            </w:r>
          </w:p>
        </w:tc>
      </w:tr>
      <w:tr w:rsidR="00943BC4" w:rsidRPr="003B7C3E" w:rsidTr="00A72951">
        <w:trPr>
          <w:trHeight w:val="1084"/>
          <w:jc w:val="center"/>
        </w:trPr>
        <w:tc>
          <w:tcPr>
            <w:tcW w:w="5000" w:type="pct"/>
          </w:tcPr>
          <w:p w:rsidR="00943BC4" w:rsidRPr="003B7C3E" w:rsidRDefault="00943BC4" w:rsidP="00A72951">
            <w:pPr>
              <w:spacing w:before="80" w:after="40"/>
              <w:rPr>
                <w:rFonts w:cs="Arial"/>
                <w:noProof/>
              </w:rPr>
            </w:pPr>
            <w:r w:rsidRPr="003B7C3E">
              <w:rPr>
                <w:rFonts w:cs="Arial"/>
                <w:b/>
                <w:noProof/>
                <w:sz w:val="22"/>
              </w:rPr>
              <w:t>EDIFÍCIO COMERCIAL</w:t>
            </w:r>
            <w:r w:rsidRPr="003B7C3E">
              <w:rPr>
                <w:rFonts w:cs="Arial"/>
                <w:noProof/>
                <w:sz w:val="22"/>
              </w:rPr>
              <w:t xml:space="preserve"> </w:t>
            </w:r>
            <w:r w:rsidR="00A72951">
              <w:rPr>
                <w:rFonts w:cs="Arial"/>
                <w:noProof/>
                <w:sz w:val="22"/>
              </w:rPr>
              <w:t>–</w:t>
            </w:r>
            <w:r w:rsidRPr="003B7C3E">
              <w:rPr>
                <w:rFonts w:cs="Arial"/>
                <w:noProof/>
                <w:sz w:val="22"/>
              </w:rPr>
              <w:t xml:space="preserve"> Aquele</w:t>
            </w:r>
            <w:r w:rsidR="00A72951">
              <w:rPr>
                <w:rFonts w:cs="Arial"/>
                <w:noProof/>
                <w:sz w:val="22"/>
              </w:rPr>
              <w:t xml:space="preserve"> </w:t>
            </w:r>
            <w:r w:rsidRPr="003B7C3E">
              <w:rPr>
                <w:rFonts w:cs="Arial"/>
                <w:noProof/>
                <w:sz w:val="22"/>
              </w:rPr>
              <w:t>destinado a lojas ou salas comerciais que exigem contato com o público, no qual unicamente as dependências do porteiro ou zelador são utilizadas para uso residencial.</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EDIFÍCIO RESIDENCIAL</w:t>
            </w:r>
            <w:r w:rsidRPr="003B7C3E">
              <w:rPr>
                <w:rFonts w:cs="Arial"/>
                <w:noProof/>
                <w:sz w:val="22"/>
              </w:rPr>
              <w:t xml:space="preserve"> </w:t>
            </w:r>
            <w:r w:rsidR="00A72951">
              <w:rPr>
                <w:rFonts w:cs="Arial"/>
                <w:noProof/>
                <w:sz w:val="22"/>
              </w:rPr>
              <w:t>–</w:t>
            </w:r>
            <w:r w:rsidRPr="003B7C3E">
              <w:rPr>
                <w:rFonts w:cs="Arial"/>
                <w:noProof/>
                <w:sz w:val="22"/>
              </w:rPr>
              <w:t xml:space="preserve"> Aquele</w:t>
            </w:r>
            <w:r w:rsidR="00A72951">
              <w:rPr>
                <w:rFonts w:cs="Arial"/>
                <w:noProof/>
                <w:sz w:val="22"/>
              </w:rPr>
              <w:t xml:space="preserve"> </w:t>
            </w:r>
            <w:r w:rsidRPr="003B7C3E">
              <w:rPr>
                <w:rFonts w:cs="Arial"/>
                <w:noProof/>
                <w:sz w:val="22"/>
              </w:rPr>
              <w:t>destinado ao uso residencial.</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ESTACIONAMENTO DE VEÍCULOS</w:t>
            </w:r>
            <w:r w:rsidRPr="003B7C3E">
              <w:rPr>
                <w:rFonts w:cs="Arial"/>
                <w:noProof/>
                <w:sz w:val="22"/>
              </w:rPr>
              <w:t xml:space="preserve"> </w:t>
            </w:r>
            <w:r w:rsidR="00A72951">
              <w:rPr>
                <w:rFonts w:cs="Arial"/>
                <w:noProof/>
                <w:sz w:val="22"/>
              </w:rPr>
              <w:t>–</w:t>
            </w:r>
            <w:r w:rsidRPr="003B7C3E">
              <w:rPr>
                <w:rFonts w:cs="Arial"/>
                <w:noProof/>
                <w:sz w:val="22"/>
              </w:rPr>
              <w:t xml:space="preserve"> Local</w:t>
            </w:r>
            <w:r w:rsidR="00A72951">
              <w:rPr>
                <w:rFonts w:cs="Arial"/>
                <w:noProof/>
                <w:sz w:val="22"/>
              </w:rPr>
              <w:t xml:space="preserve"> </w:t>
            </w:r>
            <w:r w:rsidRPr="003B7C3E">
              <w:rPr>
                <w:rFonts w:cs="Arial"/>
                <w:noProof/>
                <w:sz w:val="22"/>
              </w:rPr>
              <w:t>coberto ou descoberto destinado a estacionar veículos.</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ESTABELECIMENTO DE ENSINO</w:t>
            </w:r>
            <w:r w:rsidRPr="003B7C3E">
              <w:rPr>
                <w:rFonts w:cs="Arial"/>
                <w:noProof/>
                <w:sz w:val="22"/>
              </w:rPr>
              <w:t xml:space="preserve"> </w:t>
            </w:r>
            <w:r w:rsidR="00A72951">
              <w:rPr>
                <w:rFonts w:cs="Arial"/>
                <w:noProof/>
                <w:sz w:val="22"/>
              </w:rPr>
              <w:t>–</w:t>
            </w:r>
            <w:r w:rsidRPr="003B7C3E">
              <w:rPr>
                <w:rFonts w:cs="Arial"/>
                <w:noProof/>
                <w:sz w:val="22"/>
              </w:rPr>
              <w:t xml:space="preserve"> Edificação</w:t>
            </w:r>
            <w:r w:rsidR="00A72951">
              <w:rPr>
                <w:rFonts w:cs="Arial"/>
                <w:noProof/>
                <w:sz w:val="22"/>
              </w:rPr>
              <w:t xml:space="preserve"> </w:t>
            </w:r>
            <w:r w:rsidRPr="003B7C3E">
              <w:rPr>
                <w:rFonts w:cs="Arial"/>
                <w:noProof/>
                <w:sz w:val="22"/>
              </w:rPr>
              <w:t>pública ou particular destinada à educação e ao ensino.</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FACHADA</w:t>
            </w:r>
            <w:r w:rsidRPr="003B7C3E">
              <w:rPr>
                <w:rFonts w:cs="Arial"/>
                <w:noProof/>
                <w:sz w:val="22"/>
              </w:rPr>
              <w:t xml:space="preserve"> </w:t>
            </w:r>
            <w:r w:rsidR="00A72951">
              <w:rPr>
                <w:rFonts w:cs="Arial"/>
                <w:noProof/>
                <w:sz w:val="22"/>
              </w:rPr>
              <w:t>–</w:t>
            </w:r>
            <w:r w:rsidRPr="003B7C3E">
              <w:rPr>
                <w:rFonts w:cs="Arial"/>
                <w:noProof/>
                <w:sz w:val="22"/>
              </w:rPr>
              <w:t xml:space="preserve"> Qualquer</w:t>
            </w:r>
            <w:r w:rsidR="00A72951">
              <w:rPr>
                <w:rFonts w:cs="Arial"/>
                <w:noProof/>
                <w:sz w:val="22"/>
              </w:rPr>
              <w:t xml:space="preserve"> </w:t>
            </w:r>
            <w:r w:rsidRPr="003B7C3E">
              <w:rPr>
                <w:rFonts w:cs="Arial"/>
                <w:noProof/>
                <w:sz w:val="22"/>
              </w:rPr>
              <w:t>face externa da edificação.</w:t>
            </w:r>
          </w:p>
        </w:tc>
      </w:tr>
      <w:tr w:rsidR="00943BC4" w:rsidRPr="003B7C3E" w:rsidTr="00A72951">
        <w:trPr>
          <w:jc w:val="center"/>
        </w:trPr>
        <w:tc>
          <w:tcPr>
            <w:tcW w:w="5000" w:type="pct"/>
          </w:tcPr>
          <w:p w:rsidR="00943BC4" w:rsidRPr="003B7C3E" w:rsidRDefault="00943BC4" w:rsidP="003B7C3E">
            <w:pPr>
              <w:pStyle w:val="Recuodecorpodetexto"/>
              <w:spacing w:before="80" w:after="40"/>
              <w:ind w:left="0"/>
              <w:rPr>
                <w:rFonts w:cs="Arial"/>
                <w:noProof/>
                <w:color w:val="auto"/>
                <w:szCs w:val="22"/>
              </w:rPr>
            </w:pPr>
            <w:r w:rsidRPr="003B7C3E">
              <w:rPr>
                <w:rFonts w:cs="Arial"/>
                <w:b/>
                <w:noProof/>
                <w:color w:val="auto"/>
                <w:sz w:val="22"/>
                <w:szCs w:val="22"/>
              </w:rPr>
              <w:t>FACHADA PRINCIPAL</w:t>
            </w:r>
            <w:r w:rsidRPr="003B7C3E">
              <w:rPr>
                <w:rFonts w:cs="Arial"/>
                <w:noProof/>
                <w:color w:val="auto"/>
                <w:sz w:val="22"/>
                <w:szCs w:val="22"/>
              </w:rPr>
              <w:t xml:space="preserve"> – Fachada voltada para o logradouro ou para o logradouro principal.</w:t>
            </w:r>
          </w:p>
        </w:tc>
      </w:tr>
      <w:tr w:rsidR="00943BC4" w:rsidRPr="003B7C3E" w:rsidTr="00A72951">
        <w:trPr>
          <w:jc w:val="center"/>
        </w:trPr>
        <w:tc>
          <w:tcPr>
            <w:tcW w:w="5000" w:type="pct"/>
          </w:tcPr>
          <w:p w:rsidR="00943BC4" w:rsidRPr="003B7C3E" w:rsidRDefault="00943BC4" w:rsidP="00A72951">
            <w:pPr>
              <w:pStyle w:val="Recuodecorpodetexto"/>
              <w:spacing w:before="80" w:after="40"/>
              <w:ind w:left="0"/>
              <w:rPr>
                <w:rFonts w:cs="Arial"/>
                <w:noProof/>
                <w:color w:val="auto"/>
                <w:szCs w:val="22"/>
              </w:rPr>
            </w:pPr>
            <w:r w:rsidRPr="003B7C3E">
              <w:rPr>
                <w:rFonts w:cs="Arial"/>
                <w:b/>
                <w:noProof/>
                <w:color w:val="auto"/>
                <w:sz w:val="22"/>
                <w:szCs w:val="22"/>
              </w:rPr>
              <w:t xml:space="preserve">FRENTE OU TESTADA DO LOTE OU TERRENO </w:t>
            </w:r>
            <w:r w:rsidR="00A72951">
              <w:rPr>
                <w:rFonts w:cs="Arial"/>
                <w:b/>
                <w:noProof/>
                <w:color w:val="auto"/>
                <w:sz w:val="22"/>
                <w:szCs w:val="22"/>
              </w:rPr>
              <w:t>–</w:t>
            </w:r>
            <w:r w:rsidRPr="003B7C3E">
              <w:rPr>
                <w:rFonts w:cs="Arial"/>
                <w:noProof/>
                <w:color w:val="auto"/>
                <w:sz w:val="22"/>
                <w:szCs w:val="22"/>
              </w:rPr>
              <w:t xml:space="preserve"> Ver</w:t>
            </w:r>
            <w:r w:rsidR="00A72951">
              <w:rPr>
                <w:rFonts w:cs="Arial"/>
                <w:noProof/>
                <w:color w:val="auto"/>
                <w:sz w:val="22"/>
                <w:szCs w:val="22"/>
              </w:rPr>
              <w:t xml:space="preserve"> </w:t>
            </w:r>
            <w:r w:rsidRPr="003B7C3E">
              <w:rPr>
                <w:rFonts w:cs="Arial"/>
                <w:noProof/>
                <w:color w:val="auto"/>
                <w:sz w:val="22"/>
                <w:szCs w:val="22"/>
              </w:rPr>
              <w:t>testada do lote.</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FUNDO DO LOTE</w:t>
            </w:r>
            <w:r w:rsidRPr="003B7C3E">
              <w:rPr>
                <w:rFonts w:cs="Arial"/>
                <w:noProof/>
                <w:sz w:val="22"/>
              </w:rPr>
              <w:t xml:space="preserve"> </w:t>
            </w:r>
            <w:r w:rsidR="00A72951">
              <w:rPr>
                <w:rFonts w:cs="Arial"/>
                <w:noProof/>
                <w:sz w:val="22"/>
              </w:rPr>
              <w:t>–</w:t>
            </w:r>
            <w:r w:rsidRPr="003B7C3E">
              <w:rPr>
                <w:rFonts w:cs="Arial"/>
                <w:noProof/>
                <w:sz w:val="22"/>
              </w:rPr>
              <w:t xml:space="preserve"> Parte</w:t>
            </w:r>
            <w:r w:rsidR="00A72951">
              <w:rPr>
                <w:rFonts w:cs="Arial"/>
                <w:noProof/>
                <w:sz w:val="22"/>
              </w:rPr>
              <w:t xml:space="preserve"> </w:t>
            </w:r>
            <w:r w:rsidRPr="003B7C3E">
              <w:rPr>
                <w:rFonts w:cs="Arial"/>
                <w:noProof/>
                <w:sz w:val="22"/>
              </w:rPr>
              <w:t>do lote adjacente à divisa ou às divisas de fundos, não tendo ponto comum com a testada.</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GABARITO</w:t>
            </w:r>
            <w:r w:rsidRPr="003B7C3E">
              <w:rPr>
                <w:rFonts w:cs="Arial"/>
                <w:noProof/>
                <w:sz w:val="22"/>
              </w:rPr>
              <w:t xml:space="preserve"> </w:t>
            </w:r>
            <w:r w:rsidR="00A72951">
              <w:rPr>
                <w:rFonts w:cs="Arial"/>
                <w:noProof/>
                <w:sz w:val="22"/>
              </w:rPr>
              <w:t>–</w:t>
            </w:r>
            <w:r w:rsidRPr="003B7C3E">
              <w:rPr>
                <w:rFonts w:cs="Arial"/>
                <w:noProof/>
                <w:sz w:val="22"/>
              </w:rPr>
              <w:t xml:space="preserve"> Número</w:t>
            </w:r>
            <w:r w:rsidR="00A72951">
              <w:rPr>
                <w:rFonts w:cs="Arial"/>
                <w:noProof/>
                <w:sz w:val="22"/>
              </w:rPr>
              <w:t xml:space="preserve"> </w:t>
            </w:r>
            <w:r w:rsidRPr="003B7C3E">
              <w:rPr>
                <w:rFonts w:cs="Arial"/>
                <w:noProof/>
                <w:sz w:val="22"/>
              </w:rPr>
              <w:t>de pavimentos permitidos ou fixados para a construção ou edificação em determinada zona.</w:t>
            </w:r>
          </w:p>
        </w:tc>
      </w:tr>
      <w:tr w:rsidR="00943BC4" w:rsidRPr="003B7C3E" w:rsidTr="00A72951">
        <w:trPr>
          <w:jc w:val="center"/>
        </w:trPr>
        <w:tc>
          <w:tcPr>
            <w:tcW w:w="5000" w:type="pct"/>
          </w:tcPr>
          <w:p w:rsidR="00943BC4" w:rsidRPr="003B7C3E" w:rsidRDefault="00943BC4" w:rsidP="003B7C3E">
            <w:pPr>
              <w:spacing w:before="80" w:after="40"/>
              <w:rPr>
                <w:rFonts w:cs="Arial"/>
                <w:noProof/>
              </w:rPr>
            </w:pPr>
            <w:r w:rsidRPr="003B7C3E">
              <w:rPr>
                <w:rFonts w:cs="Arial"/>
                <w:b/>
                <w:noProof/>
                <w:sz w:val="22"/>
              </w:rPr>
              <w:t>GALERIA COMERCIAL</w:t>
            </w:r>
            <w:r w:rsidRPr="003B7C3E">
              <w:rPr>
                <w:rFonts w:cs="Arial"/>
                <w:noProof/>
                <w:sz w:val="22"/>
              </w:rPr>
              <w:t xml:space="preserve"> - Conjunto de lojas cujo acesso e ligação com a via pública se fazem por meio de circulação coberta.</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GARAGEM</w:t>
            </w:r>
            <w:r w:rsidRPr="003B7C3E">
              <w:rPr>
                <w:rFonts w:cs="Arial"/>
                <w:noProof/>
                <w:sz w:val="22"/>
              </w:rPr>
              <w:t xml:space="preserve"> </w:t>
            </w:r>
            <w:r w:rsidR="00A72951">
              <w:rPr>
                <w:rFonts w:cs="Arial"/>
                <w:noProof/>
                <w:sz w:val="22"/>
              </w:rPr>
              <w:t>–</w:t>
            </w:r>
            <w:r w:rsidRPr="003B7C3E">
              <w:rPr>
                <w:rFonts w:cs="Arial"/>
                <w:noProof/>
                <w:sz w:val="22"/>
              </w:rPr>
              <w:t xml:space="preserve"> Área</w:t>
            </w:r>
            <w:r w:rsidR="00A72951">
              <w:rPr>
                <w:rFonts w:cs="Arial"/>
                <w:noProof/>
                <w:sz w:val="22"/>
              </w:rPr>
              <w:t xml:space="preserve"> </w:t>
            </w:r>
            <w:r w:rsidRPr="003B7C3E">
              <w:rPr>
                <w:rFonts w:cs="Arial"/>
                <w:noProof/>
                <w:sz w:val="22"/>
              </w:rPr>
              <w:t>coberta ou descoberta para guarda individual ou coletiva de veículos.</w:t>
            </w:r>
          </w:p>
        </w:tc>
      </w:tr>
      <w:tr w:rsidR="00943BC4" w:rsidRPr="003B7C3E" w:rsidTr="00A72951">
        <w:trPr>
          <w:jc w:val="center"/>
        </w:trPr>
        <w:tc>
          <w:tcPr>
            <w:tcW w:w="5000" w:type="pct"/>
          </w:tcPr>
          <w:p w:rsidR="00943BC4" w:rsidRPr="003B7C3E" w:rsidRDefault="00943BC4" w:rsidP="003B7C3E">
            <w:pPr>
              <w:spacing w:before="80" w:after="40"/>
              <w:rPr>
                <w:rFonts w:cs="Arial"/>
                <w:noProof/>
              </w:rPr>
            </w:pPr>
            <w:r w:rsidRPr="003B7C3E">
              <w:rPr>
                <w:rFonts w:cs="Arial"/>
                <w:b/>
                <w:noProof/>
                <w:sz w:val="22"/>
              </w:rPr>
              <w:t>GLEBA</w:t>
            </w:r>
            <w:r w:rsidRPr="003B7C3E">
              <w:rPr>
                <w:rFonts w:cs="Arial"/>
                <w:noProof/>
                <w:sz w:val="22"/>
              </w:rPr>
              <w:t xml:space="preserve"> – Propriedade individual de área igual ou superior a 10.000 (dez mil) metros quadrados.</w:t>
            </w:r>
          </w:p>
        </w:tc>
      </w:tr>
      <w:tr w:rsidR="00943BC4" w:rsidRPr="003B7C3E" w:rsidTr="00A72951">
        <w:trPr>
          <w:jc w:val="center"/>
        </w:trPr>
        <w:tc>
          <w:tcPr>
            <w:tcW w:w="5000" w:type="pct"/>
          </w:tcPr>
          <w:p w:rsidR="00943BC4" w:rsidRPr="003B7C3E" w:rsidRDefault="00943BC4" w:rsidP="003B7C3E">
            <w:pPr>
              <w:spacing w:before="80" w:after="40"/>
              <w:rPr>
                <w:rFonts w:cs="Arial"/>
                <w:noProof/>
              </w:rPr>
            </w:pPr>
            <w:r w:rsidRPr="003B7C3E">
              <w:rPr>
                <w:rFonts w:cs="Arial"/>
                <w:b/>
                <w:noProof/>
                <w:sz w:val="22"/>
              </w:rPr>
              <w:t>HABITAÇÃO</w:t>
            </w:r>
            <w:r w:rsidRPr="003B7C3E">
              <w:rPr>
                <w:rFonts w:cs="Arial"/>
                <w:noProof/>
                <w:sz w:val="22"/>
              </w:rPr>
              <w:t xml:space="preserve"> </w:t>
            </w:r>
            <w:r w:rsidR="00A72951">
              <w:rPr>
                <w:rFonts w:cs="Arial"/>
                <w:noProof/>
                <w:sz w:val="22"/>
              </w:rPr>
              <w:t>–</w:t>
            </w:r>
            <w:r w:rsidRPr="003B7C3E">
              <w:rPr>
                <w:rFonts w:cs="Arial"/>
                <w:noProof/>
                <w:sz w:val="22"/>
              </w:rPr>
              <w:t xml:space="preserve"> Parte</w:t>
            </w:r>
            <w:r w:rsidR="00A72951">
              <w:rPr>
                <w:rFonts w:cs="Arial"/>
                <w:noProof/>
                <w:sz w:val="22"/>
              </w:rPr>
              <w:t xml:space="preserve"> </w:t>
            </w:r>
            <w:r w:rsidRPr="003B7C3E">
              <w:rPr>
                <w:rFonts w:cs="Arial"/>
                <w:noProof/>
                <w:sz w:val="22"/>
              </w:rPr>
              <w:t xml:space="preserve"> de um edifício que se destina a residências.</w:t>
            </w:r>
          </w:p>
        </w:tc>
      </w:tr>
      <w:tr w:rsidR="00943BC4" w:rsidRPr="003B7C3E" w:rsidTr="00A72951">
        <w:trPr>
          <w:jc w:val="center"/>
        </w:trPr>
        <w:tc>
          <w:tcPr>
            <w:tcW w:w="5000" w:type="pct"/>
          </w:tcPr>
          <w:p w:rsidR="00943BC4" w:rsidRPr="003B7C3E" w:rsidRDefault="00943BC4" w:rsidP="00A72951">
            <w:pPr>
              <w:pStyle w:val="Recuodecorpodetexto"/>
              <w:spacing w:before="80" w:after="40"/>
              <w:ind w:left="0"/>
              <w:rPr>
                <w:rFonts w:cs="Arial"/>
                <w:noProof/>
                <w:color w:val="auto"/>
                <w:szCs w:val="22"/>
              </w:rPr>
            </w:pPr>
            <w:r w:rsidRPr="003B7C3E">
              <w:rPr>
                <w:rFonts w:cs="Arial"/>
                <w:b/>
                <w:noProof/>
                <w:color w:val="auto"/>
                <w:sz w:val="22"/>
                <w:szCs w:val="22"/>
              </w:rPr>
              <w:t>PÉ-DIREITO</w:t>
            </w:r>
            <w:r w:rsidRPr="003B7C3E">
              <w:rPr>
                <w:rFonts w:cs="Arial"/>
                <w:noProof/>
                <w:color w:val="auto"/>
                <w:sz w:val="22"/>
                <w:szCs w:val="22"/>
              </w:rPr>
              <w:t xml:space="preserve"> </w:t>
            </w:r>
            <w:r w:rsidR="00A72951">
              <w:rPr>
                <w:rFonts w:cs="Arial"/>
                <w:noProof/>
                <w:color w:val="auto"/>
                <w:sz w:val="22"/>
                <w:szCs w:val="22"/>
              </w:rPr>
              <w:t>–</w:t>
            </w:r>
            <w:r w:rsidRPr="003B7C3E">
              <w:rPr>
                <w:rFonts w:cs="Arial"/>
                <w:noProof/>
                <w:color w:val="auto"/>
                <w:sz w:val="22"/>
                <w:szCs w:val="22"/>
              </w:rPr>
              <w:t xml:space="preserve"> Distância</w:t>
            </w:r>
            <w:r w:rsidR="00A72951">
              <w:rPr>
                <w:rFonts w:cs="Arial"/>
                <w:noProof/>
                <w:color w:val="auto"/>
                <w:sz w:val="22"/>
                <w:szCs w:val="22"/>
              </w:rPr>
              <w:t xml:space="preserve"> v</w:t>
            </w:r>
            <w:r w:rsidRPr="003B7C3E">
              <w:rPr>
                <w:rFonts w:cs="Arial"/>
                <w:noProof/>
                <w:color w:val="auto"/>
                <w:sz w:val="22"/>
                <w:szCs w:val="22"/>
              </w:rPr>
              <w:t>ertical entre o piso e o teto de um compartimento.</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PISO</w:t>
            </w:r>
            <w:r w:rsidRPr="003B7C3E">
              <w:rPr>
                <w:rFonts w:cs="Arial"/>
                <w:noProof/>
                <w:sz w:val="22"/>
              </w:rPr>
              <w:t xml:space="preserve"> </w:t>
            </w:r>
            <w:r w:rsidR="00A72951">
              <w:rPr>
                <w:rFonts w:cs="Arial"/>
                <w:noProof/>
                <w:sz w:val="22"/>
              </w:rPr>
              <w:t>–</w:t>
            </w:r>
            <w:r w:rsidRPr="003B7C3E">
              <w:rPr>
                <w:rFonts w:cs="Arial"/>
                <w:noProof/>
                <w:sz w:val="22"/>
              </w:rPr>
              <w:t xml:space="preserve"> Designação</w:t>
            </w:r>
            <w:r w:rsidR="00A72951">
              <w:rPr>
                <w:rFonts w:cs="Arial"/>
                <w:noProof/>
                <w:sz w:val="22"/>
              </w:rPr>
              <w:t xml:space="preserve"> </w:t>
            </w:r>
            <w:r w:rsidRPr="003B7C3E">
              <w:rPr>
                <w:rFonts w:cs="Arial"/>
                <w:noProof/>
                <w:sz w:val="22"/>
              </w:rPr>
              <w:t>genérica dos planos horizontais de uma edificação, onde se desenvolvem as diferentes atividades humanas.</w:t>
            </w:r>
          </w:p>
        </w:tc>
      </w:tr>
      <w:tr w:rsidR="00943BC4" w:rsidRPr="003B7C3E" w:rsidTr="00A72951">
        <w:trPr>
          <w:jc w:val="center"/>
        </w:trPr>
        <w:tc>
          <w:tcPr>
            <w:tcW w:w="5000" w:type="pct"/>
          </w:tcPr>
          <w:p w:rsidR="00943BC4" w:rsidRPr="003B7C3E" w:rsidRDefault="00943BC4" w:rsidP="003B7C3E">
            <w:pPr>
              <w:spacing w:before="80" w:after="40"/>
              <w:rPr>
                <w:rFonts w:cs="Arial"/>
                <w:noProof/>
              </w:rPr>
            </w:pPr>
            <w:r w:rsidRPr="003B7C3E">
              <w:rPr>
                <w:rFonts w:cs="Arial"/>
                <w:b/>
                <w:noProof/>
                <w:sz w:val="22"/>
              </w:rPr>
              <w:t>PISTA DE ROLAMENTO</w:t>
            </w:r>
            <w:r w:rsidR="00A72951">
              <w:rPr>
                <w:rFonts w:cs="Arial"/>
                <w:noProof/>
                <w:sz w:val="22"/>
              </w:rPr>
              <w:t xml:space="preserve"> – O </w:t>
            </w:r>
            <w:r w:rsidRPr="003B7C3E">
              <w:rPr>
                <w:rFonts w:cs="Arial"/>
                <w:noProof/>
                <w:sz w:val="22"/>
              </w:rPr>
              <w:t>mesmo que caixa de rua.</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POÇOS DE ILUMINAÇÃO E VENTILAÇÃO</w:t>
            </w:r>
            <w:r w:rsidRPr="003B7C3E">
              <w:rPr>
                <w:rFonts w:cs="Arial"/>
                <w:noProof/>
                <w:sz w:val="22"/>
              </w:rPr>
              <w:t xml:space="preserve"> </w:t>
            </w:r>
            <w:r w:rsidR="00A72951">
              <w:rPr>
                <w:rFonts w:cs="Arial"/>
                <w:noProof/>
                <w:sz w:val="22"/>
              </w:rPr>
              <w:t>–</w:t>
            </w:r>
            <w:r w:rsidRPr="003B7C3E">
              <w:rPr>
                <w:rFonts w:cs="Arial"/>
                <w:noProof/>
                <w:sz w:val="22"/>
              </w:rPr>
              <w:t xml:space="preserve"> Espaços</w:t>
            </w:r>
            <w:r w:rsidR="00A72951">
              <w:rPr>
                <w:rFonts w:cs="Arial"/>
                <w:noProof/>
                <w:sz w:val="22"/>
              </w:rPr>
              <w:t xml:space="preserve"> </w:t>
            </w:r>
            <w:r w:rsidRPr="003B7C3E">
              <w:rPr>
                <w:rFonts w:cs="Arial"/>
                <w:noProof/>
                <w:sz w:val="22"/>
              </w:rPr>
              <w:t>descobertos e fechados nas laterais, existentes no interior das edificações e destinadas à iluminação e ventilação dos ambientes contíguos.</w:t>
            </w:r>
          </w:p>
        </w:tc>
      </w:tr>
    </w:tbl>
    <w:p w:rsidR="00943BC4" w:rsidRPr="003B7C3E" w:rsidRDefault="00943BC4">
      <w:pPr>
        <w:rPr>
          <w:rFonts w:cs="Arial"/>
        </w:rPr>
      </w:pPr>
    </w:p>
    <w:p w:rsidR="00943BC4" w:rsidRPr="003B7C3E" w:rsidRDefault="00943BC4" w:rsidP="00943BC4">
      <w:pPr>
        <w:rPr>
          <w:rFonts w:cs="Arial"/>
        </w:rPr>
      </w:pPr>
      <w:r w:rsidRPr="003B7C3E">
        <w:rPr>
          <w:rFonts w:cs="Arial"/>
        </w:rPr>
        <w:br w:type="page"/>
      </w:r>
    </w:p>
    <w:tbl>
      <w:tblPr>
        <w:tblW w:w="5000" w:type="pct"/>
        <w:jc w:val="center"/>
        <w:tblCellMar>
          <w:left w:w="70" w:type="dxa"/>
          <w:right w:w="70" w:type="dxa"/>
        </w:tblCellMar>
        <w:tblLook w:val="0000"/>
      </w:tblPr>
      <w:tblGrid>
        <w:gridCol w:w="9211"/>
      </w:tblGrid>
      <w:tr w:rsidR="00943BC4" w:rsidRPr="003B7C3E" w:rsidTr="00A72951">
        <w:trPr>
          <w:jc w:val="center"/>
        </w:trPr>
        <w:tc>
          <w:tcPr>
            <w:tcW w:w="5000" w:type="pct"/>
          </w:tcPr>
          <w:p w:rsidR="00943BC4" w:rsidRPr="003B7C3E" w:rsidRDefault="00943BC4" w:rsidP="003B7C3E">
            <w:pPr>
              <w:spacing w:before="80" w:after="40"/>
              <w:rPr>
                <w:rFonts w:cs="Arial"/>
                <w:noProof/>
              </w:rPr>
            </w:pPr>
            <w:r w:rsidRPr="003B7C3E">
              <w:rPr>
                <w:rFonts w:cs="Arial"/>
                <w:b/>
                <w:noProof/>
                <w:sz w:val="22"/>
              </w:rPr>
              <w:t>POÇOS DE EXAUSTÃO</w:t>
            </w:r>
            <w:r w:rsidRPr="003B7C3E">
              <w:rPr>
                <w:rFonts w:cs="Arial"/>
                <w:noProof/>
                <w:sz w:val="22"/>
              </w:rPr>
              <w:t xml:space="preserve"> </w:t>
            </w:r>
            <w:r w:rsidR="00A72951">
              <w:rPr>
                <w:rFonts w:cs="Arial"/>
                <w:noProof/>
                <w:sz w:val="22"/>
              </w:rPr>
              <w:t>–</w:t>
            </w:r>
            <w:r w:rsidRPr="003B7C3E">
              <w:rPr>
                <w:rFonts w:cs="Arial"/>
                <w:noProof/>
                <w:sz w:val="22"/>
              </w:rPr>
              <w:t xml:space="preserve"> Espaços</w:t>
            </w:r>
            <w:r w:rsidR="00A72951">
              <w:rPr>
                <w:rFonts w:cs="Arial"/>
                <w:noProof/>
                <w:sz w:val="22"/>
              </w:rPr>
              <w:t xml:space="preserve"> </w:t>
            </w:r>
            <w:r w:rsidRPr="003B7C3E">
              <w:rPr>
                <w:rFonts w:cs="Arial"/>
                <w:noProof/>
                <w:sz w:val="22"/>
              </w:rPr>
              <w:t>descobertos e fechados nas laterais, existentes no interior das edificações e destinados exclusivamente à exaustão de sanitários.</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PRESTAÇÃO DE SERVIÇOS</w:t>
            </w:r>
            <w:r w:rsidRPr="003B7C3E">
              <w:rPr>
                <w:rFonts w:cs="Arial"/>
                <w:noProof/>
                <w:sz w:val="22"/>
              </w:rPr>
              <w:t xml:space="preserve"> </w:t>
            </w:r>
            <w:r w:rsidR="00A72951">
              <w:rPr>
                <w:rFonts w:cs="Arial"/>
                <w:noProof/>
                <w:sz w:val="22"/>
              </w:rPr>
              <w:t>–</w:t>
            </w:r>
            <w:r w:rsidRPr="003B7C3E">
              <w:rPr>
                <w:rFonts w:cs="Arial"/>
                <w:noProof/>
                <w:sz w:val="22"/>
              </w:rPr>
              <w:t xml:space="preserve"> Atividades</w:t>
            </w:r>
            <w:r w:rsidR="00A72951">
              <w:rPr>
                <w:rFonts w:cs="Arial"/>
                <w:noProof/>
                <w:sz w:val="22"/>
              </w:rPr>
              <w:t xml:space="preserve"> </w:t>
            </w:r>
            <w:r w:rsidRPr="003B7C3E">
              <w:rPr>
                <w:rFonts w:cs="Arial"/>
                <w:noProof/>
                <w:sz w:val="22"/>
              </w:rPr>
              <w:t>comerciais que se ocupam da prestação de serviços cotidianos por meio de oficiais, como sapateiro, barbeiro, tintureiro, vidraceiro, borracheiro e outros correlatos.</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QUADRA</w:t>
            </w:r>
            <w:r w:rsidRPr="003B7C3E">
              <w:rPr>
                <w:rFonts w:cs="Arial"/>
                <w:noProof/>
                <w:sz w:val="22"/>
              </w:rPr>
              <w:t xml:space="preserve"> </w:t>
            </w:r>
            <w:r w:rsidR="00A72951">
              <w:rPr>
                <w:rFonts w:cs="Arial"/>
                <w:noProof/>
                <w:sz w:val="22"/>
              </w:rPr>
              <w:t>–</w:t>
            </w:r>
            <w:r w:rsidRPr="003B7C3E">
              <w:rPr>
                <w:rFonts w:cs="Arial"/>
                <w:noProof/>
                <w:sz w:val="22"/>
              </w:rPr>
              <w:t xml:space="preserve"> Área</w:t>
            </w:r>
            <w:r w:rsidR="00A72951">
              <w:rPr>
                <w:rFonts w:cs="Arial"/>
                <w:noProof/>
                <w:sz w:val="22"/>
              </w:rPr>
              <w:t xml:space="preserve"> </w:t>
            </w:r>
            <w:r w:rsidRPr="003B7C3E">
              <w:rPr>
                <w:rFonts w:cs="Arial"/>
                <w:noProof/>
                <w:sz w:val="22"/>
              </w:rPr>
              <w:t>poligonal compreendida entre três ou mais logradouros adjacentes.</w:t>
            </w:r>
          </w:p>
        </w:tc>
      </w:tr>
      <w:tr w:rsidR="00943BC4" w:rsidRPr="003B7C3E" w:rsidTr="00A72951">
        <w:trPr>
          <w:jc w:val="center"/>
        </w:trPr>
        <w:tc>
          <w:tcPr>
            <w:tcW w:w="5000" w:type="pct"/>
          </w:tcPr>
          <w:p w:rsidR="00943BC4" w:rsidRPr="003B7C3E" w:rsidRDefault="00943BC4" w:rsidP="00A72951">
            <w:pPr>
              <w:spacing w:before="80" w:after="40"/>
              <w:rPr>
                <w:rFonts w:cs="Arial"/>
                <w:noProof/>
              </w:rPr>
            </w:pPr>
            <w:r w:rsidRPr="003B7C3E">
              <w:rPr>
                <w:rFonts w:cs="Arial"/>
                <w:b/>
                <w:noProof/>
                <w:sz w:val="22"/>
              </w:rPr>
              <w:t>RECUO</w:t>
            </w:r>
            <w:r w:rsidRPr="003B7C3E">
              <w:rPr>
                <w:rFonts w:cs="Arial"/>
                <w:noProof/>
                <w:sz w:val="22"/>
              </w:rPr>
              <w:t xml:space="preserve"> </w:t>
            </w:r>
            <w:r w:rsidR="00A72951">
              <w:rPr>
                <w:rFonts w:cs="Arial"/>
                <w:noProof/>
                <w:sz w:val="22"/>
              </w:rPr>
              <w:t>–</w:t>
            </w:r>
            <w:r w:rsidRPr="003B7C3E">
              <w:rPr>
                <w:rFonts w:cs="Arial"/>
                <w:noProof/>
                <w:sz w:val="22"/>
              </w:rPr>
              <w:t xml:space="preserve"> Incorporação</w:t>
            </w:r>
            <w:r w:rsidR="00A72951">
              <w:rPr>
                <w:rFonts w:cs="Arial"/>
                <w:noProof/>
                <w:sz w:val="22"/>
              </w:rPr>
              <w:t xml:space="preserve"> </w:t>
            </w:r>
            <w:r w:rsidRPr="003B7C3E">
              <w:rPr>
                <w:rFonts w:cs="Arial"/>
                <w:noProof/>
                <w:sz w:val="22"/>
              </w:rPr>
              <w:t>ao logradouro público de uma área de terreno pertencente a propriedade particular e adjacente ao mesmo logradouro, a fim de possibilitar a realização de projeto de alinhamento ou modificação de alinhamento aprovado pelo órgão competente.</w:t>
            </w:r>
          </w:p>
        </w:tc>
      </w:tr>
      <w:tr w:rsidR="00943BC4" w:rsidRPr="003B7C3E" w:rsidTr="00A72951">
        <w:trPr>
          <w:jc w:val="center"/>
        </w:trPr>
        <w:tc>
          <w:tcPr>
            <w:tcW w:w="5000" w:type="pct"/>
          </w:tcPr>
          <w:p w:rsidR="00943BC4" w:rsidRPr="003B7C3E" w:rsidRDefault="00943BC4" w:rsidP="003B7C3E">
            <w:pPr>
              <w:spacing w:before="80" w:after="40"/>
              <w:rPr>
                <w:rFonts w:cs="Arial"/>
                <w:noProof/>
              </w:rPr>
            </w:pPr>
            <w:r w:rsidRPr="003B7C3E">
              <w:rPr>
                <w:rFonts w:cs="Arial"/>
                <w:b/>
                <w:noProof/>
                <w:sz w:val="22"/>
              </w:rPr>
              <w:t>TERRENO</w:t>
            </w:r>
            <w:r w:rsidRPr="003B7C3E">
              <w:rPr>
                <w:rFonts w:cs="Arial"/>
                <w:noProof/>
                <w:sz w:val="22"/>
              </w:rPr>
              <w:t xml:space="preserve"> </w:t>
            </w:r>
            <w:r w:rsidR="00A72951">
              <w:rPr>
                <w:rFonts w:cs="Arial"/>
                <w:noProof/>
                <w:sz w:val="22"/>
              </w:rPr>
              <w:t>–</w:t>
            </w:r>
            <w:r w:rsidRPr="003B7C3E">
              <w:rPr>
                <w:rFonts w:cs="Arial"/>
                <w:noProof/>
                <w:sz w:val="22"/>
              </w:rPr>
              <w:t xml:space="preserve"> Propriedade</w:t>
            </w:r>
            <w:r w:rsidR="00A72951">
              <w:rPr>
                <w:rFonts w:cs="Arial"/>
                <w:noProof/>
                <w:sz w:val="22"/>
              </w:rPr>
              <w:t xml:space="preserve"> </w:t>
            </w:r>
            <w:r w:rsidRPr="003B7C3E">
              <w:rPr>
                <w:rFonts w:cs="Arial"/>
                <w:noProof/>
                <w:sz w:val="22"/>
              </w:rPr>
              <w:t>particular, edificada ou não.</w:t>
            </w:r>
          </w:p>
        </w:tc>
      </w:tr>
      <w:tr w:rsidR="00943BC4" w:rsidRPr="003B7C3E" w:rsidTr="00A72951">
        <w:trPr>
          <w:jc w:val="center"/>
        </w:trPr>
        <w:tc>
          <w:tcPr>
            <w:tcW w:w="5000" w:type="pct"/>
          </w:tcPr>
          <w:p w:rsidR="00943BC4" w:rsidRPr="003B7C3E" w:rsidRDefault="00943BC4" w:rsidP="003B7C3E">
            <w:pPr>
              <w:spacing w:before="80" w:after="40"/>
              <w:rPr>
                <w:rFonts w:cs="Arial"/>
                <w:noProof/>
              </w:rPr>
            </w:pPr>
            <w:r w:rsidRPr="003B7C3E">
              <w:rPr>
                <w:rFonts w:cs="Arial"/>
                <w:b/>
                <w:noProof/>
                <w:sz w:val="22"/>
              </w:rPr>
              <w:t>TESTADA DO LOTE</w:t>
            </w:r>
            <w:r w:rsidRPr="003B7C3E">
              <w:rPr>
                <w:rFonts w:cs="Arial"/>
                <w:noProof/>
                <w:sz w:val="22"/>
              </w:rPr>
              <w:t xml:space="preserve"> </w:t>
            </w:r>
            <w:r w:rsidR="00A72951">
              <w:rPr>
                <w:rFonts w:cs="Arial"/>
                <w:noProof/>
                <w:sz w:val="22"/>
              </w:rPr>
              <w:t>–</w:t>
            </w:r>
            <w:r w:rsidRPr="003B7C3E">
              <w:rPr>
                <w:rFonts w:cs="Arial"/>
                <w:noProof/>
                <w:sz w:val="22"/>
              </w:rPr>
              <w:t xml:space="preserve"> Linha que separa o logradouro público do lote e coincide com o alinhamento do logradouro existente ou projetado pelo órgão competente.</w:t>
            </w:r>
          </w:p>
        </w:tc>
      </w:tr>
      <w:tr w:rsidR="00943BC4" w:rsidRPr="003B7C3E" w:rsidTr="00A72951">
        <w:trPr>
          <w:jc w:val="center"/>
        </w:trPr>
        <w:tc>
          <w:tcPr>
            <w:tcW w:w="5000" w:type="pct"/>
          </w:tcPr>
          <w:p w:rsidR="00943BC4" w:rsidRPr="003B7C3E" w:rsidRDefault="00943BC4" w:rsidP="003B7C3E">
            <w:pPr>
              <w:spacing w:before="80" w:after="40"/>
              <w:rPr>
                <w:rFonts w:cs="Arial"/>
                <w:noProof/>
              </w:rPr>
            </w:pPr>
            <w:r w:rsidRPr="003B7C3E">
              <w:rPr>
                <w:rFonts w:cs="Arial"/>
                <w:b/>
                <w:noProof/>
                <w:sz w:val="22"/>
              </w:rPr>
              <w:t>UNIDADE AUTÔNOMA</w:t>
            </w:r>
            <w:r w:rsidRPr="003B7C3E">
              <w:rPr>
                <w:rFonts w:cs="Arial"/>
                <w:noProof/>
                <w:sz w:val="22"/>
              </w:rPr>
              <w:t xml:space="preserve"> </w:t>
            </w:r>
            <w:r w:rsidR="00A72951">
              <w:rPr>
                <w:rFonts w:cs="Arial"/>
                <w:noProof/>
                <w:sz w:val="22"/>
              </w:rPr>
              <w:t>–</w:t>
            </w:r>
            <w:r w:rsidRPr="003B7C3E">
              <w:rPr>
                <w:rFonts w:cs="Arial"/>
                <w:noProof/>
                <w:sz w:val="22"/>
              </w:rPr>
              <w:t xml:space="preserve"> Parte da edificação vinculada a uma fração de uso privado, destinada a fins residenciais ou não, assinalada por designação especial numérica ou alfabética para efeito de identificação e discriminação.</w:t>
            </w:r>
          </w:p>
        </w:tc>
      </w:tr>
      <w:tr w:rsidR="00943BC4" w:rsidRPr="003B7C3E" w:rsidTr="00A72951">
        <w:trPr>
          <w:jc w:val="center"/>
        </w:trPr>
        <w:tc>
          <w:tcPr>
            <w:tcW w:w="5000" w:type="pct"/>
          </w:tcPr>
          <w:p w:rsidR="00943BC4" w:rsidRPr="003B7C3E" w:rsidRDefault="00943BC4" w:rsidP="003B7C3E">
            <w:pPr>
              <w:spacing w:before="80" w:after="40"/>
              <w:rPr>
                <w:rFonts w:cs="Arial"/>
                <w:noProof/>
              </w:rPr>
            </w:pPr>
            <w:r w:rsidRPr="003B7C3E">
              <w:rPr>
                <w:rFonts w:cs="Arial"/>
                <w:b/>
                <w:noProof/>
                <w:sz w:val="22"/>
              </w:rPr>
              <w:t>UNIDADE RESIDENCIAL</w:t>
            </w:r>
            <w:r w:rsidRPr="003B7C3E">
              <w:rPr>
                <w:rFonts w:cs="Arial"/>
                <w:noProof/>
                <w:sz w:val="22"/>
              </w:rPr>
              <w:t xml:space="preserve"> </w:t>
            </w:r>
            <w:r w:rsidR="00A72951">
              <w:rPr>
                <w:rFonts w:cs="Arial"/>
                <w:noProof/>
                <w:sz w:val="22"/>
              </w:rPr>
              <w:t>–</w:t>
            </w:r>
            <w:r w:rsidRPr="003B7C3E">
              <w:rPr>
                <w:rFonts w:cs="Arial"/>
                <w:noProof/>
                <w:sz w:val="22"/>
              </w:rPr>
              <w:t xml:space="preserve"> Aquela constituída, no mínimo, de um compartimento habitável, um banheiro, uma cozinha e uma área de serviço.</w:t>
            </w:r>
          </w:p>
        </w:tc>
      </w:tr>
      <w:tr w:rsidR="00943BC4" w:rsidRPr="003B7C3E" w:rsidTr="00A72951">
        <w:trPr>
          <w:jc w:val="center"/>
        </w:trPr>
        <w:tc>
          <w:tcPr>
            <w:tcW w:w="5000" w:type="pct"/>
          </w:tcPr>
          <w:p w:rsidR="00943BC4" w:rsidRPr="003B7C3E" w:rsidRDefault="00943BC4" w:rsidP="003B7C3E">
            <w:pPr>
              <w:spacing w:before="80" w:after="40"/>
              <w:rPr>
                <w:rFonts w:cs="Arial"/>
                <w:noProof/>
              </w:rPr>
            </w:pPr>
            <w:r w:rsidRPr="003B7C3E">
              <w:rPr>
                <w:rFonts w:cs="Arial"/>
                <w:b/>
                <w:noProof/>
                <w:sz w:val="22"/>
              </w:rPr>
              <w:t>USO DO SOLO</w:t>
            </w:r>
            <w:r w:rsidRPr="003B7C3E">
              <w:rPr>
                <w:rFonts w:cs="Arial"/>
                <w:noProof/>
                <w:sz w:val="22"/>
              </w:rPr>
              <w:t xml:space="preserve"> </w:t>
            </w:r>
            <w:r w:rsidR="00A72951">
              <w:rPr>
                <w:rFonts w:cs="Arial"/>
                <w:noProof/>
                <w:sz w:val="22"/>
              </w:rPr>
              <w:t>–</w:t>
            </w:r>
            <w:r w:rsidRPr="003B7C3E">
              <w:rPr>
                <w:rFonts w:cs="Arial"/>
                <w:noProof/>
                <w:sz w:val="22"/>
              </w:rPr>
              <w:t xml:space="preserve"> Apropriação</w:t>
            </w:r>
            <w:r w:rsidR="00A72951">
              <w:rPr>
                <w:rFonts w:cs="Arial"/>
                <w:noProof/>
                <w:sz w:val="22"/>
              </w:rPr>
              <w:t xml:space="preserve"> </w:t>
            </w:r>
            <w:r w:rsidRPr="003B7C3E">
              <w:rPr>
                <w:rFonts w:cs="Arial"/>
                <w:noProof/>
                <w:sz w:val="22"/>
              </w:rPr>
              <w:t>do solo, com edificações ou instalações destinadas a atividades urbanas, segundo categorias de uso residencial, comercial, de serviço, industrial e institucional.</w:t>
            </w:r>
          </w:p>
        </w:tc>
      </w:tr>
      <w:tr w:rsidR="00943BC4" w:rsidRPr="003B7C3E" w:rsidTr="00A72951">
        <w:trPr>
          <w:jc w:val="center"/>
        </w:trPr>
        <w:tc>
          <w:tcPr>
            <w:tcW w:w="5000" w:type="pct"/>
          </w:tcPr>
          <w:p w:rsidR="00943BC4" w:rsidRPr="003B7C3E" w:rsidRDefault="00943BC4" w:rsidP="003B7C3E">
            <w:pPr>
              <w:spacing w:before="80" w:after="40"/>
              <w:rPr>
                <w:rFonts w:cs="Arial"/>
                <w:noProof/>
              </w:rPr>
            </w:pPr>
            <w:r w:rsidRPr="003B7C3E">
              <w:rPr>
                <w:rFonts w:cs="Arial"/>
                <w:b/>
                <w:noProof/>
                <w:sz w:val="22"/>
              </w:rPr>
              <w:t>USOS PERMITIDOS</w:t>
            </w:r>
            <w:r w:rsidRPr="003B7C3E">
              <w:rPr>
                <w:rFonts w:cs="Arial"/>
                <w:noProof/>
                <w:sz w:val="22"/>
              </w:rPr>
              <w:t xml:space="preserve"> </w:t>
            </w:r>
            <w:r w:rsidR="00A72951">
              <w:rPr>
                <w:rFonts w:cs="Arial"/>
                <w:noProof/>
                <w:sz w:val="22"/>
              </w:rPr>
              <w:t>–</w:t>
            </w:r>
            <w:r w:rsidRPr="003B7C3E">
              <w:rPr>
                <w:rFonts w:cs="Arial"/>
                <w:noProof/>
                <w:sz w:val="22"/>
              </w:rPr>
              <w:t xml:space="preserve"> Usos</w:t>
            </w:r>
            <w:r w:rsidR="00A72951">
              <w:rPr>
                <w:rFonts w:cs="Arial"/>
                <w:noProof/>
                <w:sz w:val="22"/>
              </w:rPr>
              <w:t xml:space="preserve"> </w:t>
            </w:r>
            <w:r w:rsidRPr="003B7C3E">
              <w:rPr>
                <w:rFonts w:cs="Arial"/>
                <w:noProof/>
                <w:sz w:val="22"/>
              </w:rPr>
              <w:t>normalmente dentro de uma zona que não exigem aprovação especial por parte do órgão competente.</w:t>
            </w:r>
          </w:p>
        </w:tc>
      </w:tr>
      <w:tr w:rsidR="00943BC4" w:rsidRPr="003B7C3E" w:rsidTr="00A72951">
        <w:trPr>
          <w:jc w:val="center"/>
        </w:trPr>
        <w:tc>
          <w:tcPr>
            <w:tcW w:w="5000" w:type="pct"/>
          </w:tcPr>
          <w:p w:rsidR="00943BC4" w:rsidRPr="003B7C3E" w:rsidRDefault="00943BC4" w:rsidP="00943BC4">
            <w:pPr>
              <w:spacing w:before="80" w:after="40"/>
              <w:rPr>
                <w:rFonts w:cs="Arial"/>
                <w:noProof/>
              </w:rPr>
            </w:pPr>
            <w:r w:rsidRPr="003B7C3E">
              <w:rPr>
                <w:rFonts w:cs="Arial"/>
                <w:b/>
                <w:noProof/>
                <w:sz w:val="22"/>
              </w:rPr>
              <w:t>ZONA ESPECIAL DE INTERESSE AMBIENTAL</w:t>
            </w:r>
            <w:r w:rsidRPr="003B7C3E">
              <w:rPr>
                <w:rFonts w:cs="Arial"/>
                <w:noProof/>
                <w:sz w:val="22"/>
              </w:rPr>
              <w:t xml:space="preserve"> </w:t>
            </w:r>
            <w:r w:rsidR="00A72951">
              <w:rPr>
                <w:rFonts w:cs="Arial"/>
                <w:noProof/>
                <w:sz w:val="22"/>
              </w:rPr>
              <w:t>–</w:t>
            </w:r>
            <w:r w:rsidRPr="003B7C3E">
              <w:rPr>
                <w:rFonts w:cs="Arial"/>
                <w:noProof/>
                <w:sz w:val="22"/>
              </w:rPr>
              <w:t xml:space="preserve"> Área que por seus elementos naturais merece tratamento especial, com a finalidade de preservar, recuperar ou revitalizar o meio ambiente.</w:t>
            </w:r>
          </w:p>
        </w:tc>
      </w:tr>
    </w:tbl>
    <w:p w:rsidR="00943BC4" w:rsidRDefault="00943BC4" w:rsidP="00943BC4">
      <w:pPr>
        <w:rPr>
          <w:rFonts w:cs="Arial"/>
        </w:rPr>
      </w:pPr>
    </w:p>
    <w:p w:rsidR="007553F3" w:rsidRDefault="007553F3" w:rsidP="00943BC4">
      <w:pPr>
        <w:rPr>
          <w:rFonts w:cs="Arial"/>
        </w:rPr>
      </w:pPr>
    </w:p>
    <w:p w:rsidR="007553F3" w:rsidRDefault="007553F3" w:rsidP="00943BC4">
      <w:pPr>
        <w:rPr>
          <w:rFonts w:cs="Arial"/>
        </w:rPr>
      </w:pPr>
    </w:p>
    <w:p w:rsidR="007553F3" w:rsidRDefault="007553F3" w:rsidP="00943BC4">
      <w:pPr>
        <w:rPr>
          <w:rFonts w:cs="Arial"/>
        </w:rPr>
      </w:pPr>
    </w:p>
    <w:p w:rsidR="007553F3" w:rsidRDefault="007553F3" w:rsidP="00943BC4">
      <w:pPr>
        <w:rPr>
          <w:rFonts w:cs="Arial"/>
        </w:rPr>
      </w:pPr>
    </w:p>
    <w:p w:rsidR="007553F3" w:rsidRDefault="007553F3" w:rsidP="00943BC4">
      <w:pPr>
        <w:rPr>
          <w:rFonts w:cs="Arial"/>
        </w:rPr>
      </w:pPr>
    </w:p>
    <w:p w:rsidR="007553F3" w:rsidRDefault="007553F3" w:rsidP="00943BC4">
      <w:pPr>
        <w:rPr>
          <w:rFonts w:cs="Arial"/>
        </w:rPr>
      </w:pPr>
    </w:p>
    <w:p w:rsidR="007553F3" w:rsidRDefault="007553F3" w:rsidP="00943BC4">
      <w:pPr>
        <w:rPr>
          <w:rFonts w:cs="Arial"/>
        </w:rPr>
      </w:pPr>
    </w:p>
    <w:p w:rsidR="007553F3" w:rsidRDefault="007553F3" w:rsidP="00CF5319">
      <w:pPr>
        <w:spacing w:line="240" w:lineRule="auto"/>
        <w:rPr>
          <w:rFonts w:cs="Arial"/>
        </w:rPr>
      </w:pPr>
    </w:p>
    <w:sectPr w:rsidR="007553F3" w:rsidSect="00943BC4">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08A" w:rsidRDefault="0001608A" w:rsidP="00025E30">
      <w:pPr>
        <w:spacing w:line="240" w:lineRule="auto"/>
      </w:pPr>
      <w:r>
        <w:separator/>
      </w:r>
    </w:p>
  </w:endnote>
  <w:endnote w:type="continuationSeparator" w:id="0">
    <w:p w:rsidR="0001608A" w:rsidRDefault="0001608A" w:rsidP="00025E3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Bold">
    <w:altName w:val="Tahoma"/>
    <w:charset w:val="00"/>
    <w:family w:val="auto"/>
    <w:pitch w:val="variable"/>
    <w:sig w:usb0="00000001"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08A" w:rsidRDefault="0001608A" w:rsidP="00025E30">
      <w:pPr>
        <w:spacing w:line="240" w:lineRule="auto"/>
      </w:pPr>
      <w:r>
        <w:separator/>
      </w:r>
    </w:p>
  </w:footnote>
  <w:footnote w:type="continuationSeparator" w:id="0">
    <w:p w:rsidR="0001608A" w:rsidRDefault="0001608A" w:rsidP="00025E3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C97" w:rsidRDefault="00191C9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2488C"/>
    <w:multiLevelType w:val="hybridMultilevel"/>
    <w:tmpl w:val="6B1CAEC0"/>
    <w:lvl w:ilvl="0" w:tplc="DE08564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104696"/>
    <w:multiLevelType w:val="hybridMultilevel"/>
    <w:tmpl w:val="97028D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3366C73"/>
    <w:multiLevelType w:val="hybridMultilevel"/>
    <w:tmpl w:val="47307B92"/>
    <w:lvl w:ilvl="0" w:tplc="E8FA65E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D4599E"/>
    <w:multiLevelType w:val="hybridMultilevel"/>
    <w:tmpl w:val="BF28DE36"/>
    <w:lvl w:ilvl="0" w:tplc="8FF4E6FA">
      <w:start w:val="1"/>
      <w:numFmt w:val="upperRoman"/>
      <w:lvlText w:val="%1."/>
      <w:lvlJc w:val="left"/>
      <w:pPr>
        <w:ind w:left="1080" w:hanging="720"/>
      </w:pPr>
      <w:rPr>
        <w:rFonts w:eastAsiaTheme="minorHAnsi" w:cstheme="minorBidi"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9D028FA"/>
    <w:multiLevelType w:val="hybridMultilevel"/>
    <w:tmpl w:val="DB3041D2"/>
    <w:lvl w:ilvl="0" w:tplc="E8FA65E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A13209E"/>
    <w:multiLevelType w:val="multilevel"/>
    <w:tmpl w:val="526C7D2C"/>
    <w:lvl w:ilvl="0">
      <w:start w:val="1"/>
      <w:numFmt w:val="decimal"/>
      <w:lvlText w:val="Art. %1."/>
      <w:lvlJc w:val="left"/>
      <w:pPr>
        <w:ind w:left="0" w:firstLine="0"/>
      </w:pPr>
      <w:rPr>
        <w:rFonts w:ascii="Arial" w:hAnsi="Arial" w:cs="Arial" w:hint="default"/>
        <w:b/>
        <w:i w:val="0"/>
        <w:sz w:val="24"/>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B6C4D61"/>
    <w:multiLevelType w:val="hybridMultilevel"/>
    <w:tmpl w:val="47307B92"/>
    <w:lvl w:ilvl="0" w:tplc="E8FA65E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08B52D7"/>
    <w:multiLevelType w:val="multilevel"/>
    <w:tmpl w:val="526C7D2C"/>
    <w:lvl w:ilvl="0">
      <w:start w:val="1"/>
      <w:numFmt w:val="decimal"/>
      <w:lvlText w:val="Art. %1."/>
      <w:lvlJc w:val="left"/>
      <w:pPr>
        <w:ind w:left="0" w:firstLine="0"/>
      </w:pPr>
      <w:rPr>
        <w:rFonts w:ascii="Arial" w:hAnsi="Arial" w:cs="Arial" w:hint="default"/>
        <w:b/>
        <w:i w:val="0"/>
        <w:sz w:val="24"/>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4275559"/>
    <w:multiLevelType w:val="hybridMultilevel"/>
    <w:tmpl w:val="243A4428"/>
    <w:lvl w:ilvl="0" w:tplc="E8FA65E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4A12A62"/>
    <w:multiLevelType w:val="multilevel"/>
    <w:tmpl w:val="526C7D2C"/>
    <w:lvl w:ilvl="0">
      <w:start w:val="1"/>
      <w:numFmt w:val="decimal"/>
      <w:lvlText w:val="Art. %1."/>
      <w:lvlJc w:val="left"/>
      <w:pPr>
        <w:ind w:left="0" w:firstLine="0"/>
      </w:pPr>
      <w:rPr>
        <w:rFonts w:ascii="Arial" w:hAnsi="Arial" w:cs="Arial" w:hint="default"/>
        <w:b/>
        <w:i w:val="0"/>
        <w:sz w:val="24"/>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7AC58DC"/>
    <w:multiLevelType w:val="hybridMultilevel"/>
    <w:tmpl w:val="82242E1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8AA5E0C"/>
    <w:multiLevelType w:val="hybridMultilevel"/>
    <w:tmpl w:val="82242E1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D556B7B"/>
    <w:multiLevelType w:val="hybridMultilevel"/>
    <w:tmpl w:val="80A813B8"/>
    <w:lvl w:ilvl="0" w:tplc="E878F1D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D864CE2"/>
    <w:multiLevelType w:val="hybridMultilevel"/>
    <w:tmpl w:val="8F7C2B0C"/>
    <w:lvl w:ilvl="0" w:tplc="B434BE2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1ED63159"/>
    <w:multiLevelType w:val="hybridMultilevel"/>
    <w:tmpl w:val="82242E1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FB94126"/>
    <w:multiLevelType w:val="hybridMultilevel"/>
    <w:tmpl w:val="F5B23ED8"/>
    <w:lvl w:ilvl="0" w:tplc="B0BA54C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33860B0"/>
    <w:multiLevelType w:val="multilevel"/>
    <w:tmpl w:val="28D021CE"/>
    <w:lvl w:ilvl="0">
      <w:start w:val="1"/>
      <w:numFmt w:val="decimal"/>
      <w:lvlText w:val="Art. %1."/>
      <w:lvlJc w:val="left"/>
      <w:pPr>
        <w:ind w:left="0" w:firstLine="0"/>
      </w:pPr>
      <w:rPr>
        <w:rFonts w:ascii="Times New Roman" w:hAnsi="Times New Roman" w:hint="default"/>
        <w:b/>
        <w:i w:val="0"/>
        <w:sz w:val="24"/>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239D783A"/>
    <w:multiLevelType w:val="hybridMultilevel"/>
    <w:tmpl w:val="65A046D8"/>
    <w:lvl w:ilvl="0" w:tplc="E8FA65E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760354A"/>
    <w:multiLevelType w:val="hybridMultilevel"/>
    <w:tmpl w:val="65A046D8"/>
    <w:lvl w:ilvl="0" w:tplc="E8FA65E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1496D9F"/>
    <w:multiLevelType w:val="hybridMultilevel"/>
    <w:tmpl w:val="74405CF8"/>
    <w:lvl w:ilvl="0" w:tplc="83CEED18">
      <w:start w:val="1"/>
      <w:numFmt w:val="upperRoman"/>
      <w:lvlText w:val="%1."/>
      <w:lvlJc w:val="left"/>
      <w:pPr>
        <w:ind w:left="1080" w:hanging="720"/>
      </w:pPr>
      <w:rPr>
        <w:rFonts w:eastAsiaTheme="minorHAnsi" w:cstheme="minorBidi"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89A1C2A"/>
    <w:multiLevelType w:val="hybridMultilevel"/>
    <w:tmpl w:val="C69E1700"/>
    <w:lvl w:ilvl="0" w:tplc="E8FA65E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94A0EAB"/>
    <w:multiLevelType w:val="hybridMultilevel"/>
    <w:tmpl w:val="65A046D8"/>
    <w:lvl w:ilvl="0" w:tplc="E8FA65E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2FC73F9"/>
    <w:multiLevelType w:val="hybridMultilevel"/>
    <w:tmpl w:val="B94620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82C7F68"/>
    <w:multiLevelType w:val="hybridMultilevel"/>
    <w:tmpl w:val="65A046D8"/>
    <w:lvl w:ilvl="0" w:tplc="E8FA65E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85108E3"/>
    <w:multiLevelType w:val="hybridMultilevel"/>
    <w:tmpl w:val="BFACD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D2846FB"/>
    <w:multiLevelType w:val="hybridMultilevel"/>
    <w:tmpl w:val="47307B92"/>
    <w:lvl w:ilvl="0" w:tplc="E8FA65E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3D00E71"/>
    <w:multiLevelType w:val="hybridMultilevel"/>
    <w:tmpl w:val="F9D85ECA"/>
    <w:lvl w:ilvl="0" w:tplc="E1C01788">
      <w:start w:val="1"/>
      <w:numFmt w:val="upp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7">
    <w:nsid w:val="58626829"/>
    <w:multiLevelType w:val="hybridMultilevel"/>
    <w:tmpl w:val="76F077A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87E2F1F"/>
    <w:multiLevelType w:val="hybridMultilevel"/>
    <w:tmpl w:val="BB6EF392"/>
    <w:lvl w:ilvl="0" w:tplc="A3EE849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9D57D56"/>
    <w:multiLevelType w:val="hybridMultilevel"/>
    <w:tmpl w:val="DD00E300"/>
    <w:lvl w:ilvl="0" w:tplc="E8FA65E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C613FA9"/>
    <w:multiLevelType w:val="hybridMultilevel"/>
    <w:tmpl w:val="CB08AE7C"/>
    <w:lvl w:ilvl="0" w:tplc="786E76B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DCF1AF3"/>
    <w:multiLevelType w:val="hybridMultilevel"/>
    <w:tmpl w:val="76AC4A7E"/>
    <w:lvl w:ilvl="0" w:tplc="1894368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0CB150B"/>
    <w:multiLevelType w:val="hybridMultilevel"/>
    <w:tmpl w:val="9E6AED6E"/>
    <w:lvl w:ilvl="0" w:tplc="E8FA65E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0FD2352"/>
    <w:multiLevelType w:val="hybridMultilevel"/>
    <w:tmpl w:val="CA300870"/>
    <w:lvl w:ilvl="0" w:tplc="E8FA65E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3347C3E"/>
    <w:multiLevelType w:val="hybridMultilevel"/>
    <w:tmpl w:val="47307B92"/>
    <w:lvl w:ilvl="0" w:tplc="E8FA65E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6EC2E4E"/>
    <w:multiLevelType w:val="hybridMultilevel"/>
    <w:tmpl w:val="65A046D8"/>
    <w:lvl w:ilvl="0" w:tplc="E8FA65E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8C051E1"/>
    <w:multiLevelType w:val="hybridMultilevel"/>
    <w:tmpl w:val="2F763EA8"/>
    <w:lvl w:ilvl="0" w:tplc="81C83A3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07518F5"/>
    <w:multiLevelType w:val="multilevel"/>
    <w:tmpl w:val="526C7D2C"/>
    <w:lvl w:ilvl="0">
      <w:start w:val="1"/>
      <w:numFmt w:val="decimal"/>
      <w:lvlText w:val="Art. %1."/>
      <w:lvlJc w:val="left"/>
      <w:pPr>
        <w:ind w:left="0" w:firstLine="0"/>
      </w:pPr>
      <w:rPr>
        <w:rFonts w:ascii="Arial" w:hAnsi="Arial" w:cs="Arial" w:hint="default"/>
        <w:b/>
        <w:i w:val="0"/>
        <w:sz w:val="24"/>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70E602DD"/>
    <w:multiLevelType w:val="hybridMultilevel"/>
    <w:tmpl w:val="9E6AED6E"/>
    <w:lvl w:ilvl="0" w:tplc="E8FA65E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73071BAA"/>
    <w:multiLevelType w:val="hybridMultilevel"/>
    <w:tmpl w:val="4374374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41D3FD7"/>
    <w:multiLevelType w:val="hybridMultilevel"/>
    <w:tmpl w:val="B35450F2"/>
    <w:lvl w:ilvl="0" w:tplc="E8FA65E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7A740BD8"/>
    <w:multiLevelType w:val="hybridMultilevel"/>
    <w:tmpl w:val="9E6AED6E"/>
    <w:lvl w:ilvl="0" w:tplc="E8FA65E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7"/>
  </w:num>
  <w:num w:numId="2">
    <w:abstractNumId w:val="38"/>
  </w:num>
  <w:num w:numId="3">
    <w:abstractNumId w:val="22"/>
  </w:num>
  <w:num w:numId="4">
    <w:abstractNumId w:val="1"/>
  </w:num>
  <w:num w:numId="5">
    <w:abstractNumId w:val="24"/>
  </w:num>
  <w:num w:numId="6">
    <w:abstractNumId w:val="0"/>
  </w:num>
  <w:num w:numId="7">
    <w:abstractNumId w:val="31"/>
  </w:num>
  <w:num w:numId="8">
    <w:abstractNumId w:val="36"/>
  </w:num>
  <w:num w:numId="9">
    <w:abstractNumId w:val="15"/>
  </w:num>
  <w:num w:numId="10">
    <w:abstractNumId w:val="28"/>
  </w:num>
  <w:num w:numId="11">
    <w:abstractNumId w:val="13"/>
  </w:num>
  <w:num w:numId="12">
    <w:abstractNumId w:val="30"/>
  </w:num>
  <w:num w:numId="13">
    <w:abstractNumId w:val="12"/>
  </w:num>
  <w:num w:numId="14">
    <w:abstractNumId w:val="32"/>
  </w:num>
  <w:num w:numId="15">
    <w:abstractNumId w:val="41"/>
  </w:num>
  <w:num w:numId="16">
    <w:abstractNumId w:val="39"/>
  </w:num>
  <w:num w:numId="17">
    <w:abstractNumId w:val="27"/>
  </w:num>
  <w:num w:numId="18">
    <w:abstractNumId w:val="16"/>
  </w:num>
  <w:num w:numId="19">
    <w:abstractNumId w:val="40"/>
  </w:num>
  <w:num w:numId="20">
    <w:abstractNumId w:val="29"/>
  </w:num>
  <w:num w:numId="21">
    <w:abstractNumId w:val="19"/>
  </w:num>
  <w:num w:numId="22">
    <w:abstractNumId w:val="3"/>
  </w:num>
  <w:num w:numId="23">
    <w:abstractNumId w:val="33"/>
  </w:num>
  <w:num w:numId="24">
    <w:abstractNumId w:val="8"/>
  </w:num>
  <w:num w:numId="25">
    <w:abstractNumId w:val="20"/>
  </w:num>
  <w:num w:numId="26">
    <w:abstractNumId w:val="2"/>
  </w:num>
  <w:num w:numId="27">
    <w:abstractNumId w:val="4"/>
  </w:num>
  <w:num w:numId="28">
    <w:abstractNumId w:val="6"/>
  </w:num>
  <w:num w:numId="29">
    <w:abstractNumId w:val="25"/>
  </w:num>
  <w:num w:numId="30">
    <w:abstractNumId w:val="26"/>
  </w:num>
  <w:num w:numId="31">
    <w:abstractNumId w:val="34"/>
  </w:num>
  <w:num w:numId="32">
    <w:abstractNumId w:val="18"/>
  </w:num>
  <w:num w:numId="33">
    <w:abstractNumId w:val="23"/>
  </w:num>
  <w:num w:numId="34">
    <w:abstractNumId w:val="35"/>
  </w:num>
  <w:num w:numId="35">
    <w:abstractNumId w:val="17"/>
  </w:num>
  <w:num w:numId="36">
    <w:abstractNumId w:val="21"/>
  </w:num>
  <w:num w:numId="37">
    <w:abstractNumId w:val="11"/>
  </w:num>
  <w:num w:numId="38">
    <w:abstractNumId w:val="14"/>
  </w:num>
  <w:num w:numId="39">
    <w:abstractNumId w:val="10"/>
  </w:num>
  <w:num w:numId="40">
    <w:abstractNumId w:val="7"/>
  </w:num>
  <w:num w:numId="41">
    <w:abstractNumId w:val="9"/>
  </w:num>
  <w:num w:numId="4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savePreviewPicture/>
  <w:footnotePr>
    <w:footnote w:id="-1"/>
    <w:footnote w:id="0"/>
  </w:footnotePr>
  <w:endnotePr>
    <w:endnote w:id="-1"/>
    <w:endnote w:id="0"/>
  </w:endnotePr>
  <w:compat/>
  <w:rsids>
    <w:rsidRoot w:val="00237899"/>
    <w:rsid w:val="00000956"/>
    <w:rsid w:val="00014113"/>
    <w:rsid w:val="0001608A"/>
    <w:rsid w:val="000175A0"/>
    <w:rsid w:val="00025E30"/>
    <w:rsid w:val="00063E5E"/>
    <w:rsid w:val="000B1895"/>
    <w:rsid w:val="000E1B0A"/>
    <w:rsid w:val="00105EB0"/>
    <w:rsid w:val="00117B66"/>
    <w:rsid w:val="00147B21"/>
    <w:rsid w:val="00166B58"/>
    <w:rsid w:val="00191C97"/>
    <w:rsid w:val="001A7B36"/>
    <w:rsid w:val="001E0661"/>
    <w:rsid w:val="00211815"/>
    <w:rsid w:val="00237899"/>
    <w:rsid w:val="00240CE1"/>
    <w:rsid w:val="00254B87"/>
    <w:rsid w:val="0027261B"/>
    <w:rsid w:val="00280DF7"/>
    <w:rsid w:val="002864EE"/>
    <w:rsid w:val="002D648D"/>
    <w:rsid w:val="002D7657"/>
    <w:rsid w:val="002F25F0"/>
    <w:rsid w:val="00316E72"/>
    <w:rsid w:val="00347639"/>
    <w:rsid w:val="00360AB1"/>
    <w:rsid w:val="0036681B"/>
    <w:rsid w:val="003802E7"/>
    <w:rsid w:val="00381F92"/>
    <w:rsid w:val="00387AAB"/>
    <w:rsid w:val="003B7C3E"/>
    <w:rsid w:val="003F1280"/>
    <w:rsid w:val="003F709A"/>
    <w:rsid w:val="004461A7"/>
    <w:rsid w:val="00472CB8"/>
    <w:rsid w:val="004A7863"/>
    <w:rsid w:val="004B699A"/>
    <w:rsid w:val="004F54F2"/>
    <w:rsid w:val="00524156"/>
    <w:rsid w:val="00570EF8"/>
    <w:rsid w:val="005A3E57"/>
    <w:rsid w:val="005B2940"/>
    <w:rsid w:val="005C36B8"/>
    <w:rsid w:val="005E302A"/>
    <w:rsid w:val="005E7341"/>
    <w:rsid w:val="00605D17"/>
    <w:rsid w:val="0063092A"/>
    <w:rsid w:val="00631AF2"/>
    <w:rsid w:val="00634309"/>
    <w:rsid w:val="00660E93"/>
    <w:rsid w:val="0066649E"/>
    <w:rsid w:val="00671C54"/>
    <w:rsid w:val="006954F2"/>
    <w:rsid w:val="0072268D"/>
    <w:rsid w:val="0072684E"/>
    <w:rsid w:val="00737477"/>
    <w:rsid w:val="007553F3"/>
    <w:rsid w:val="00770F82"/>
    <w:rsid w:val="00790D92"/>
    <w:rsid w:val="007A093E"/>
    <w:rsid w:val="007C037C"/>
    <w:rsid w:val="007E40C1"/>
    <w:rsid w:val="00807D85"/>
    <w:rsid w:val="008546D3"/>
    <w:rsid w:val="00881849"/>
    <w:rsid w:val="00892F6E"/>
    <w:rsid w:val="00895501"/>
    <w:rsid w:val="008D2594"/>
    <w:rsid w:val="008F0B0C"/>
    <w:rsid w:val="0092236B"/>
    <w:rsid w:val="009344D0"/>
    <w:rsid w:val="00943BC4"/>
    <w:rsid w:val="00943C07"/>
    <w:rsid w:val="009876F9"/>
    <w:rsid w:val="009A0FE8"/>
    <w:rsid w:val="009B7A45"/>
    <w:rsid w:val="009D1817"/>
    <w:rsid w:val="009D30D3"/>
    <w:rsid w:val="00A72951"/>
    <w:rsid w:val="00A8205A"/>
    <w:rsid w:val="00AD14BC"/>
    <w:rsid w:val="00AD3075"/>
    <w:rsid w:val="00AE07A9"/>
    <w:rsid w:val="00B3743A"/>
    <w:rsid w:val="00B619B5"/>
    <w:rsid w:val="00B81447"/>
    <w:rsid w:val="00B940C1"/>
    <w:rsid w:val="00B97506"/>
    <w:rsid w:val="00BC2CE0"/>
    <w:rsid w:val="00BE21D2"/>
    <w:rsid w:val="00BE68B6"/>
    <w:rsid w:val="00C003A6"/>
    <w:rsid w:val="00C20121"/>
    <w:rsid w:val="00C419C7"/>
    <w:rsid w:val="00C72637"/>
    <w:rsid w:val="00CB1EF2"/>
    <w:rsid w:val="00CC538D"/>
    <w:rsid w:val="00CC7ADE"/>
    <w:rsid w:val="00CD7D8A"/>
    <w:rsid w:val="00CE20CD"/>
    <w:rsid w:val="00CE30B1"/>
    <w:rsid w:val="00CF5319"/>
    <w:rsid w:val="00D014AC"/>
    <w:rsid w:val="00D07E32"/>
    <w:rsid w:val="00D62E57"/>
    <w:rsid w:val="00DC2380"/>
    <w:rsid w:val="00E4739E"/>
    <w:rsid w:val="00EC7566"/>
    <w:rsid w:val="00F2762D"/>
    <w:rsid w:val="00F4651D"/>
    <w:rsid w:val="00FB434C"/>
    <w:rsid w:val="00FF4B2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C3E"/>
    <w:pPr>
      <w:spacing w:after="0" w:line="360" w:lineRule="auto"/>
      <w:jc w:val="both"/>
    </w:pPr>
    <w:rPr>
      <w:rFonts w:ascii="Arial" w:hAnsi="Arial"/>
      <w:sz w:val="24"/>
    </w:rPr>
  </w:style>
  <w:style w:type="paragraph" w:styleId="Ttulo1">
    <w:name w:val="heading 1"/>
    <w:aliases w:val="Capítulo"/>
    <w:basedOn w:val="Normal"/>
    <w:next w:val="Normal"/>
    <w:link w:val="Ttulo1Char"/>
    <w:qFormat/>
    <w:rsid w:val="00237899"/>
    <w:pPr>
      <w:keepNext/>
      <w:keepLines/>
      <w:jc w:val="center"/>
      <w:outlineLvl w:val="0"/>
    </w:pPr>
    <w:rPr>
      <w:rFonts w:eastAsiaTheme="majorEastAsia" w:cstheme="majorBidi"/>
      <w:szCs w:val="32"/>
    </w:rPr>
  </w:style>
  <w:style w:type="paragraph" w:styleId="Ttulo2">
    <w:name w:val="heading 2"/>
    <w:aliases w:val="Seção"/>
    <w:basedOn w:val="Normal"/>
    <w:next w:val="Normal"/>
    <w:link w:val="Ttulo2Char"/>
    <w:uiPriority w:val="9"/>
    <w:unhideWhenUsed/>
    <w:qFormat/>
    <w:rsid w:val="00237899"/>
    <w:pPr>
      <w:keepNext/>
      <w:keepLines/>
      <w:spacing w:before="40"/>
      <w:jc w:val="center"/>
      <w:outlineLvl w:val="1"/>
    </w:pPr>
    <w:rPr>
      <w:rFonts w:eastAsiaTheme="majorEastAsia" w:cstheme="majorBidi"/>
      <w:b/>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Capítulo Char"/>
    <w:basedOn w:val="Fontepargpadro"/>
    <w:link w:val="Ttulo1"/>
    <w:rsid w:val="00237899"/>
    <w:rPr>
      <w:rFonts w:ascii="Times New Roman" w:eastAsiaTheme="majorEastAsia" w:hAnsi="Times New Roman" w:cstheme="majorBidi"/>
      <w:sz w:val="24"/>
      <w:szCs w:val="32"/>
    </w:rPr>
  </w:style>
  <w:style w:type="character" w:customStyle="1" w:styleId="Ttulo2Char">
    <w:name w:val="Título 2 Char"/>
    <w:aliases w:val="Seção Char"/>
    <w:basedOn w:val="Fontepargpadro"/>
    <w:link w:val="Ttulo2"/>
    <w:uiPriority w:val="9"/>
    <w:rsid w:val="00237899"/>
    <w:rPr>
      <w:rFonts w:ascii="Times New Roman" w:eastAsiaTheme="majorEastAsia" w:hAnsi="Times New Roman" w:cstheme="majorBidi"/>
      <w:b/>
      <w:sz w:val="24"/>
      <w:szCs w:val="26"/>
    </w:rPr>
  </w:style>
  <w:style w:type="paragraph" w:styleId="PargrafodaLista">
    <w:name w:val="List Paragraph"/>
    <w:basedOn w:val="Normal"/>
    <w:uiPriority w:val="34"/>
    <w:qFormat/>
    <w:rsid w:val="00237899"/>
    <w:pPr>
      <w:ind w:left="720"/>
      <w:contextualSpacing/>
    </w:pPr>
  </w:style>
  <w:style w:type="paragraph" w:customStyle="1" w:styleId="Default">
    <w:name w:val="Default"/>
    <w:link w:val="DefaultChar"/>
    <w:uiPriority w:val="99"/>
    <w:rsid w:val="00237899"/>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character" w:customStyle="1" w:styleId="DefaultChar">
    <w:name w:val="Default Char"/>
    <w:link w:val="Default"/>
    <w:uiPriority w:val="99"/>
    <w:rsid w:val="00237899"/>
    <w:rPr>
      <w:rFonts w:ascii="Times New Roman" w:eastAsia="Times New Roman" w:hAnsi="Times New Roman" w:cs="Times New Roman"/>
      <w:color w:val="000000"/>
      <w:sz w:val="24"/>
      <w:szCs w:val="24"/>
      <w:lang w:eastAsia="pt-BR"/>
    </w:rPr>
  </w:style>
  <w:style w:type="paragraph" w:styleId="Ttulo">
    <w:name w:val="Title"/>
    <w:aliases w:val="Título 30"/>
    <w:basedOn w:val="Normal"/>
    <w:next w:val="Normal"/>
    <w:link w:val="TtuloChar"/>
    <w:uiPriority w:val="10"/>
    <w:qFormat/>
    <w:rsid w:val="0036681B"/>
    <w:pPr>
      <w:contextualSpacing/>
      <w:jc w:val="center"/>
    </w:pPr>
    <w:rPr>
      <w:rFonts w:eastAsiaTheme="majorEastAsia" w:cstheme="majorBidi"/>
      <w:spacing w:val="-10"/>
      <w:kern w:val="28"/>
      <w:szCs w:val="56"/>
    </w:rPr>
  </w:style>
  <w:style w:type="character" w:customStyle="1" w:styleId="TtuloChar">
    <w:name w:val="Título Char"/>
    <w:aliases w:val="Título 30 Char"/>
    <w:basedOn w:val="Fontepargpadro"/>
    <w:link w:val="Ttulo"/>
    <w:uiPriority w:val="10"/>
    <w:rsid w:val="0036681B"/>
    <w:rPr>
      <w:rFonts w:ascii="Times New Roman" w:eastAsiaTheme="majorEastAsia" w:hAnsi="Times New Roman" w:cstheme="majorBidi"/>
      <w:spacing w:val="-10"/>
      <w:kern w:val="28"/>
      <w:sz w:val="24"/>
      <w:szCs w:val="56"/>
    </w:rPr>
  </w:style>
  <w:style w:type="paragraph" w:styleId="Textodenotadefim">
    <w:name w:val="endnote text"/>
    <w:basedOn w:val="Normal"/>
    <w:link w:val="TextodenotadefimChar"/>
    <w:uiPriority w:val="99"/>
    <w:semiHidden/>
    <w:unhideWhenUsed/>
    <w:rsid w:val="00025E30"/>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25E30"/>
    <w:rPr>
      <w:rFonts w:ascii="Times New Roman" w:hAnsi="Times New Roman"/>
      <w:sz w:val="20"/>
      <w:szCs w:val="20"/>
    </w:rPr>
  </w:style>
  <w:style w:type="character" w:styleId="Refdenotadefim">
    <w:name w:val="endnote reference"/>
    <w:basedOn w:val="Fontepargpadro"/>
    <w:uiPriority w:val="99"/>
    <w:semiHidden/>
    <w:unhideWhenUsed/>
    <w:rsid w:val="00025E30"/>
    <w:rPr>
      <w:vertAlign w:val="superscript"/>
    </w:rPr>
  </w:style>
  <w:style w:type="paragraph" w:styleId="Legenda">
    <w:name w:val="caption"/>
    <w:basedOn w:val="Normal"/>
    <w:next w:val="Normal"/>
    <w:uiPriority w:val="35"/>
    <w:unhideWhenUsed/>
    <w:qFormat/>
    <w:rsid w:val="00166B58"/>
    <w:pPr>
      <w:spacing w:after="200" w:line="240" w:lineRule="auto"/>
      <w:jc w:val="center"/>
    </w:pPr>
    <w:rPr>
      <w:iCs/>
      <w:szCs w:val="18"/>
    </w:rPr>
  </w:style>
  <w:style w:type="paragraph" w:styleId="Recuodecorpodetexto">
    <w:name w:val="Body Text Indent"/>
    <w:basedOn w:val="Normal"/>
    <w:link w:val="RecuodecorpodetextoChar"/>
    <w:rsid w:val="00943BC4"/>
    <w:pPr>
      <w:spacing w:line="240" w:lineRule="auto"/>
      <w:ind w:left="3686"/>
    </w:pPr>
    <w:rPr>
      <w:rFonts w:eastAsia="MS Mincho" w:cs="Times New Roman"/>
      <w:color w:val="000000"/>
      <w:szCs w:val="20"/>
      <w:lang w:eastAsia="pt-BR"/>
    </w:rPr>
  </w:style>
  <w:style w:type="character" w:customStyle="1" w:styleId="RecuodecorpodetextoChar">
    <w:name w:val="Recuo de corpo de texto Char"/>
    <w:basedOn w:val="Fontepargpadro"/>
    <w:link w:val="Recuodecorpodetexto"/>
    <w:rsid w:val="00943BC4"/>
    <w:rPr>
      <w:rFonts w:ascii="Times New Roman" w:eastAsia="MS Mincho" w:hAnsi="Times New Roman" w:cs="Times New Roman"/>
      <w:color w:val="000000"/>
      <w:sz w:val="24"/>
      <w:szCs w:val="20"/>
      <w:lang w:eastAsia="pt-BR"/>
    </w:rPr>
  </w:style>
  <w:style w:type="paragraph" w:styleId="Corpodetexto">
    <w:name w:val="Body Text"/>
    <w:basedOn w:val="Normal"/>
    <w:link w:val="CorpodetextoChar"/>
    <w:rsid w:val="00943BC4"/>
    <w:pPr>
      <w:spacing w:after="120" w:line="240" w:lineRule="auto"/>
      <w:jc w:val="left"/>
    </w:pPr>
    <w:rPr>
      <w:rFonts w:eastAsia="MS Mincho" w:cs="Times New Roman"/>
      <w:sz w:val="20"/>
      <w:szCs w:val="20"/>
      <w:lang w:eastAsia="pt-BR"/>
    </w:rPr>
  </w:style>
  <w:style w:type="character" w:customStyle="1" w:styleId="CorpodetextoChar">
    <w:name w:val="Corpo de texto Char"/>
    <w:basedOn w:val="Fontepargpadro"/>
    <w:link w:val="Corpodetexto"/>
    <w:rsid w:val="00943BC4"/>
    <w:rPr>
      <w:rFonts w:ascii="Times New Roman" w:eastAsia="MS Mincho" w:hAnsi="Times New Roman" w:cs="Times New Roman"/>
      <w:sz w:val="20"/>
      <w:szCs w:val="20"/>
      <w:lang w:eastAsia="pt-BR"/>
    </w:rPr>
  </w:style>
  <w:style w:type="character" w:customStyle="1" w:styleId="Estilo5Char">
    <w:name w:val="Estilo5 Char"/>
    <w:basedOn w:val="Fontepargpadro"/>
    <w:link w:val="Estilo5"/>
    <w:locked/>
    <w:rsid w:val="000175A0"/>
    <w:rPr>
      <w:rFonts w:ascii="Arial" w:hAnsi="Arial" w:cs="Arial"/>
      <w:color w:val="000000" w:themeColor="text1"/>
      <w:sz w:val="18"/>
      <w:szCs w:val="24"/>
      <w:lang w:eastAsia="pt-BR"/>
    </w:rPr>
  </w:style>
  <w:style w:type="paragraph" w:customStyle="1" w:styleId="Estilo5">
    <w:name w:val="Estilo5"/>
    <w:basedOn w:val="Normal"/>
    <w:link w:val="Estilo5Char"/>
    <w:qFormat/>
    <w:rsid w:val="000175A0"/>
    <w:pPr>
      <w:spacing w:line="240" w:lineRule="auto"/>
      <w:jc w:val="center"/>
    </w:pPr>
    <w:rPr>
      <w:rFonts w:cs="Arial"/>
      <w:color w:val="000000" w:themeColor="text1"/>
      <w:sz w:val="18"/>
      <w:szCs w:val="24"/>
      <w:lang w:eastAsia="pt-BR"/>
    </w:rPr>
  </w:style>
  <w:style w:type="paragraph" w:styleId="Cabealho">
    <w:name w:val="header"/>
    <w:basedOn w:val="Normal"/>
    <w:link w:val="CabealhoChar"/>
    <w:unhideWhenUsed/>
    <w:rsid w:val="000175A0"/>
    <w:pPr>
      <w:tabs>
        <w:tab w:val="center" w:pos="4252"/>
        <w:tab w:val="right" w:pos="8504"/>
      </w:tabs>
      <w:spacing w:line="240" w:lineRule="auto"/>
    </w:pPr>
  </w:style>
  <w:style w:type="character" w:customStyle="1" w:styleId="CabealhoChar">
    <w:name w:val="Cabeçalho Char"/>
    <w:basedOn w:val="Fontepargpadro"/>
    <w:link w:val="Cabealho"/>
    <w:rsid w:val="000175A0"/>
    <w:rPr>
      <w:rFonts w:ascii="Arial" w:hAnsi="Arial"/>
      <w:sz w:val="24"/>
    </w:rPr>
  </w:style>
  <w:style w:type="paragraph" w:styleId="Rodap">
    <w:name w:val="footer"/>
    <w:basedOn w:val="Normal"/>
    <w:link w:val="RodapChar"/>
    <w:uiPriority w:val="99"/>
    <w:unhideWhenUsed/>
    <w:rsid w:val="000175A0"/>
    <w:pPr>
      <w:tabs>
        <w:tab w:val="center" w:pos="4252"/>
        <w:tab w:val="right" w:pos="8504"/>
      </w:tabs>
      <w:spacing w:line="240" w:lineRule="auto"/>
    </w:pPr>
  </w:style>
  <w:style w:type="character" w:customStyle="1" w:styleId="RodapChar">
    <w:name w:val="Rodapé Char"/>
    <w:basedOn w:val="Fontepargpadro"/>
    <w:link w:val="Rodap"/>
    <w:uiPriority w:val="99"/>
    <w:rsid w:val="000175A0"/>
    <w:rPr>
      <w:rFonts w:ascii="Arial" w:hAnsi="Arial"/>
      <w:sz w:val="24"/>
    </w:rPr>
  </w:style>
  <w:style w:type="paragraph" w:styleId="SemEspaamento">
    <w:name w:val="No Spacing"/>
    <w:link w:val="SemEspaamentoChar"/>
    <w:uiPriority w:val="1"/>
    <w:qFormat/>
    <w:rsid w:val="004A7863"/>
    <w:pPr>
      <w:spacing w:after="0" w:line="240" w:lineRule="auto"/>
    </w:pPr>
  </w:style>
  <w:style w:type="character" w:customStyle="1" w:styleId="SemEspaamentoChar">
    <w:name w:val="Sem Espaçamento Char"/>
    <w:basedOn w:val="Fontepargpadro"/>
    <w:link w:val="SemEspaamento"/>
    <w:uiPriority w:val="1"/>
    <w:rsid w:val="004A7863"/>
  </w:style>
  <w:style w:type="paragraph" w:styleId="CabealhodoSumrio">
    <w:name w:val="TOC Heading"/>
    <w:basedOn w:val="Ttulo1"/>
    <w:next w:val="Normal"/>
    <w:uiPriority w:val="39"/>
    <w:unhideWhenUsed/>
    <w:qFormat/>
    <w:rsid w:val="00BE68B6"/>
    <w:pPr>
      <w:spacing w:before="240" w:line="259" w:lineRule="auto"/>
      <w:jc w:val="left"/>
      <w:outlineLvl w:val="9"/>
    </w:pPr>
    <w:rPr>
      <w:rFonts w:asciiTheme="majorHAnsi" w:hAnsiTheme="majorHAnsi"/>
      <w:color w:val="2E74B5" w:themeColor="accent1" w:themeShade="BF"/>
      <w:sz w:val="32"/>
      <w:lang w:eastAsia="pt-BR"/>
    </w:rPr>
  </w:style>
  <w:style w:type="paragraph" w:styleId="Sumrio1">
    <w:name w:val="toc 1"/>
    <w:basedOn w:val="Normal"/>
    <w:next w:val="Normal"/>
    <w:autoRedefine/>
    <w:uiPriority w:val="39"/>
    <w:unhideWhenUsed/>
    <w:rsid w:val="00BE68B6"/>
    <w:pPr>
      <w:spacing w:after="100"/>
    </w:pPr>
  </w:style>
  <w:style w:type="paragraph" w:styleId="Sumrio2">
    <w:name w:val="toc 2"/>
    <w:basedOn w:val="Normal"/>
    <w:next w:val="Normal"/>
    <w:autoRedefine/>
    <w:uiPriority w:val="39"/>
    <w:unhideWhenUsed/>
    <w:rsid w:val="00BE68B6"/>
    <w:pPr>
      <w:spacing w:after="100"/>
      <w:ind w:left="240"/>
    </w:pPr>
  </w:style>
  <w:style w:type="character" w:styleId="Hyperlink">
    <w:name w:val="Hyperlink"/>
    <w:basedOn w:val="Fontepargpadro"/>
    <w:uiPriority w:val="99"/>
    <w:unhideWhenUsed/>
    <w:rsid w:val="00BE68B6"/>
    <w:rPr>
      <w:color w:val="0563C1" w:themeColor="hyperlink"/>
      <w:u w:val="single"/>
    </w:rPr>
  </w:style>
  <w:style w:type="paragraph" w:styleId="ndicedeilustraes">
    <w:name w:val="table of figures"/>
    <w:basedOn w:val="Normal"/>
    <w:next w:val="Normal"/>
    <w:uiPriority w:val="99"/>
    <w:unhideWhenUsed/>
    <w:rsid w:val="00BE68B6"/>
  </w:style>
  <w:style w:type="character" w:customStyle="1" w:styleId="apple-converted-space">
    <w:name w:val="apple-converted-space"/>
    <w:basedOn w:val="Fontepargpadro"/>
    <w:rsid w:val="0066649E"/>
  </w:style>
  <w:style w:type="paragraph" w:styleId="Textodebalo">
    <w:name w:val="Balloon Text"/>
    <w:basedOn w:val="Normal"/>
    <w:link w:val="TextodebaloChar"/>
    <w:uiPriority w:val="99"/>
    <w:semiHidden/>
    <w:unhideWhenUsed/>
    <w:rsid w:val="00F4651D"/>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4651D"/>
    <w:rPr>
      <w:rFonts w:ascii="Tahoma" w:hAnsi="Tahoma" w:cs="Tahoma"/>
      <w:sz w:val="16"/>
      <w:szCs w:val="16"/>
    </w:rPr>
  </w:style>
  <w:style w:type="paragraph" w:customStyle="1" w:styleId="CrditosFinais">
    <w:name w:val="Créditos Finais"/>
    <w:link w:val="CrditosFinaisChar"/>
    <w:rsid w:val="00F4651D"/>
    <w:pPr>
      <w:pBdr>
        <w:top w:val="nil"/>
        <w:left w:val="nil"/>
        <w:bottom w:val="nil"/>
        <w:right w:val="nil"/>
        <w:between w:val="nil"/>
        <w:bar w:val="nil"/>
      </w:pBdr>
      <w:spacing w:before="240" w:after="0" w:line="240" w:lineRule="auto"/>
      <w:jc w:val="center"/>
    </w:pPr>
    <w:rPr>
      <w:rFonts w:ascii="Verdana Bold" w:eastAsia="Arial Unicode MS" w:hAnsi="Arial Unicode MS" w:cs="Arial Unicode MS"/>
      <w:color w:val="000000"/>
      <w:sz w:val="24"/>
      <w:szCs w:val="24"/>
      <w:u w:color="000000"/>
      <w:bdr w:val="nil"/>
      <w:lang w:val="pt-PT"/>
    </w:rPr>
  </w:style>
  <w:style w:type="character" w:customStyle="1" w:styleId="CrditosFinaisChar">
    <w:name w:val="Créditos Finais Char"/>
    <w:basedOn w:val="Fontepargpadro"/>
    <w:link w:val="CrditosFinais"/>
    <w:rsid w:val="00F4651D"/>
    <w:rPr>
      <w:rFonts w:ascii="Verdana Bold" w:eastAsia="Arial Unicode MS" w:hAnsi="Arial Unicode MS" w:cs="Arial Unicode MS"/>
      <w:color w:val="000000"/>
      <w:sz w:val="24"/>
      <w:szCs w:val="24"/>
      <w:u w:color="000000"/>
      <w:bdr w:val="nil"/>
      <w:lang w:val="pt-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E491E-8EAB-4BBA-A183-528C08D45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8028</Words>
  <Characters>43356</Characters>
  <Application>Microsoft Office Word</Application>
  <DocSecurity>0</DocSecurity>
  <Lines>361</Lines>
  <Paragraphs>102</Paragraphs>
  <ScaleCrop>false</ScaleCrop>
  <HeadingPairs>
    <vt:vector size="4" baseType="variant">
      <vt:variant>
        <vt:lpstr>Título</vt:lpstr>
      </vt:variant>
      <vt:variant>
        <vt:i4>1</vt:i4>
      </vt:variant>
      <vt:variant>
        <vt:lpstr>Títulos</vt:lpstr>
      </vt:variant>
      <vt:variant>
        <vt:i4>32</vt:i4>
      </vt:variant>
    </vt:vector>
  </HeadingPairs>
  <TitlesOfParts>
    <vt:vector size="33" baseType="lpstr">
      <vt:lpstr/>
      <vt:lpstr>TÍTULO I DO ZONEAMENTO, USO E OCUPAÇÃO DO SOLO</vt:lpstr>
      <vt:lpstr>CAPÍTULO I DAS DISPOSIÇÕES PRELIMINARES</vt:lpstr>
      <vt:lpstr>TÍTULO II DO ZONEAMENTO URBANO</vt:lpstr>
      <vt:lpstr>CAPÍTULO I DAS ZONAS URBANAS</vt:lpstr>
      <vt:lpstr>    Seção I Zona Residencial 1</vt:lpstr>
      <vt:lpstr>    Seção II Zona Residencial 2</vt:lpstr>
      <vt:lpstr>    Seção III Zona Comercial</vt:lpstr>
      <vt:lpstr>    Seção IV Zona Mista</vt:lpstr>
      <vt:lpstr>    Seção V Zona Especial de Interesse Social</vt:lpstr>
      <vt:lpstr>    Seção V Zona Especial de Interesse Ambiental</vt:lpstr>
      <vt:lpstr>CAPÍTULO II DAS EDIFICAÇÕES A SEREM REGULARIZADAS</vt:lpstr>
      <vt:lpstr>CAPÍTULO III DOS PROJETOS DE REFORMA E AMPLIAÇÃO</vt:lpstr>
      <vt:lpstr>CAPÍTULO I DOS PARÂMETROS URBANÍSTICOS</vt:lpstr>
      <vt:lpstr>    Seção I Área Mínima Do Lote</vt:lpstr>
      <vt:lpstr>    Seção II Do Coeficiente de Aproveitamento</vt:lpstr>
      <vt:lpstr>    Seção III Da Taxa de Ocupação</vt:lpstr>
      <vt:lpstr>    Seção IV Altura Máxima e Número de Pavimentos</vt:lpstr>
      <vt:lpstr>    Seção V Do Recuo Mínimo</vt:lpstr>
      <vt:lpstr>    Seção VI Da Taxa de Permeabilidade</vt:lpstr>
      <vt:lpstr>    Seção VII Da Testada Mínima do Lote</vt:lpstr>
      <vt:lpstr>CAPÍTULO II DOS USOS E DAS ATIVIDADES</vt:lpstr>
      <vt:lpstr>    Seção I Da Classificação dos Usos e das Atividades</vt:lpstr>
      <vt:lpstr>    Seção II Da Localização dos Usos</vt:lpstr>
      <vt:lpstr>    Seção III Dos Usos e Atividades Geradoras de Incômodo</vt:lpstr>
      <vt:lpstr>TÍTULO IV DAS DISPOSIÇÕES GERAIS E TRANSITÓRIAS</vt:lpstr>
      <vt:lpstr/>
      <vt:lpstr/>
      <vt:lpstr/>
      <vt:lpstr/>
      <vt:lpstr/>
      <vt:lpstr/>
      <vt:lpstr/>
    </vt:vector>
  </TitlesOfParts>
  <Company/>
  <LinksUpToDate>false</LinksUpToDate>
  <CharactersWithSpaces>51282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cp:lastPrinted>2016-11-23T12:25:00Z</cp:lastPrinted>
  <dcterms:created xsi:type="dcterms:W3CDTF">2017-02-17T16:11:00Z</dcterms:created>
  <dcterms:modified xsi:type="dcterms:W3CDTF">2017-02-17T16:11:00Z</dcterms:modified>
</cp:coreProperties>
</file>